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F0D4" w14:textId="17174BCC" w:rsidR="002D08A2" w:rsidRPr="00524F69" w:rsidRDefault="00706C33" w:rsidP="00377D68">
      <w:r>
        <w:rPr>
          <w:noProof/>
        </w:rPr>
        <w:drawing>
          <wp:inline distT="0" distB="0" distL="0" distR="0" wp14:anchorId="73C39585" wp14:editId="41279173">
            <wp:extent cx="6332220" cy="443230"/>
            <wp:effectExtent l="0" t="0" r="0" b="0"/>
            <wp:docPr id="1" name="Picture 1" descr="The Ontario logo. Text reads: Ministry for Seniors and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Ontario logo. Text reads: Ministry for Seniors and Accessibility."/>
                    <pic:cNvPicPr/>
                  </pic:nvPicPr>
                  <pic:blipFill>
                    <a:blip r:embed="rId11">
                      <a:extLst>
                        <a:ext uri="{28A0092B-C50C-407E-A947-70E740481C1C}">
                          <a14:useLocalDpi xmlns:a14="http://schemas.microsoft.com/office/drawing/2010/main" val="0"/>
                        </a:ext>
                      </a:extLst>
                    </a:blip>
                    <a:stretch>
                      <a:fillRect/>
                    </a:stretch>
                  </pic:blipFill>
                  <pic:spPr>
                    <a:xfrm>
                      <a:off x="0" y="0"/>
                      <a:ext cx="6332220" cy="443230"/>
                    </a:xfrm>
                    <a:prstGeom prst="rect">
                      <a:avLst/>
                    </a:prstGeom>
                  </pic:spPr>
                </pic:pic>
              </a:graphicData>
            </a:graphic>
          </wp:inline>
        </w:drawing>
      </w:r>
    </w:p>
    <w:p w14:paraId="57451A04"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Support Persons in Ontario Hospitals: Practical Guidance for Hospitals</w:t>
      </w:r>
    </w:p>
    <w:p w14:paraId="1103FF85"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Accessibility in Health Care</w:t>
      </w:r>
    </w:p>
    <w:p w14:paraId="616E52A7"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bookmarkStart w:id="0" w:name="_Hlk219224592"/>
      <w:r w:rsidRPr="008372B3">
        <w:rPr>
          <w:rFonts w:ascii="Arial" w:eastAsia="Aptos" w:hAnsi="Arial" w:cs="Arial"/>
          <w:color w:val="auto"/>
          <w:kern w:val="2"/>
          <w:sz w:val="22"/>
          <w:szCs w:val="22"/>
          <w14:ligatures w14:val="standardContextual"/>
        </w:rPr>
        <w:t xml:space="preserve">Ontario’s health care system serves a diverse range of patients, including many with disabilities who require accommodation to access care. Ensuring that patients who are accompanied by a support person can meaningfully participate in their own care is an important aspect of delivering accessible, patient-centred health services.  </w:t>
      </w:r>
    </w:p>
    <w:p w14:paraId="6065B97E" w14:textId="77777777" w:rsidR="008372B3" w:rsidRPr="008372B3" w:rsidRDefault="008372B3" w:rsidP="008372B3">
      <w:pPr>
        <w:shd w:val="clear" w:color="auto" w:fill="auto"/>
        <w:spacing w:before="0" w:after="160" w:line="259" w:lineRule="auto"/>
        <w:rPr>
          <w:rFonts w:ascii="Arial" w:eastAsia="Aptos" w:hAnsi="Arial" w:cs="Arial"/>
          <w:kern w:val="2"/>
          <w:sz w:val="22"/>
          <w:szCs w:val="22"/>
          <w14:ligatures w14:val="standardContextual"/>
        </w:rPr>
      </w:pPr>
      <w:r w:rsidRPr="008372B3">
        <w:rPr>
          <w:rFonts w:ascii="Arial" w:eastAsia="Aptos" w:hAnsi="Arial" w:cs="Arial"/>
          <w:kern w:val="2"/>
          <w:sz w:val="22"/>
          <w:szCs w:val="22"/>
          <w14:ligatures w14:val="standardContextual"/>
        </w:rPr>
        <w:t xml:space="preserve">Patients accompanied by a support person frequently experience accessibility barriers throughout their health care journey. </w:t>
      </w:r>
      <w:r w:rsidRPr="008372B3">
        <w:rPr>
          <w:rFonts w:ascii="Arial" w:eastAsia="Aptos" w:hAnsi="Arial" w:cs="Arial"/>
          <w:color w:val="auto"/>
          <w:kern w:val="2"/>
          <w:sz w:val="22"/>
          <w:szCs w:val="22"/>
          <w14:ligatures w14:val="standardContextual"/>
        </w:rPr>
        <w:t xml:space="preserve">Through consultations and research, an independent </w:t>
      </w:r>
      <w:r w:rsidRPr="008372B3">
        <w:rPr>
          <w:rFonts w:ascii="Arial" w:eastAsia="Aptos" w:hAnsi="Arial" w:cs="Arial"/>
          <w:kern w:val="2"/>
          <w:sz w:val="22"/>
          <w:szCs w:val="22"/>
          <w14:ligatures w14:val="standardContextual"/>
        </w:rPr>
        <w:t xml:space="preserve">Health Care Standards Development Committee (Health Care SDC) – established by the Ontario government to develop </w:t>
      </w:r>
      <w:hyperlink r:id="rId12" w:history="1">
        <w:r w:rsidRPr="008372B3">
          <w:rPr>
            <w:rFonts w:ascii="Arial" w:eastAsia="Aptos" w:hAnsi="Arial" w:cs="Arial"/>
            <w:color w:val="467886"/>
            <w:kern w:val="2"/>
            <w:sz w:val="22"/>
            <w:szCs w:val="22"/>
            <w:u w:val="single"/>
            <w14:ligatures w14:val="standardContextual"/>
          </w:rPr>
          <w:t xml:space="preserve">proposed health care accessibility standards </w:t>
        </w:r>
      </w:hyperlink>
      <w:r w:rsidRPr="008372B3">
        <w:rPr>
          <w:rFonts w:ascii="Arial" w:eastAsia="Aptos" w:hAnsi="Arial" w:cs="Arial"/>
          <w:kern w:val="2"/>
          <w:sz w:val="22"/>
          <w:szCs w:val="22"/>
          <w14:ligatures w14:val="standardContextual"/>
        </w:rPr>
        <w:t xml:space="preserve"> –</w:t>
      </w:r>
      <w:r w:rsidRPr="008372B3">
        <w:rPr>
          <w:rFonts w:ascii="Arial" w:eastAsia="Aptos" w:hAnsi="Arial" w:cs="Arial"/>
          <w:color w:val="auto"/>
          <w:kern w:val="2"/>
          <w:sz w:val="22"/>
          <w:szCs w:val="22"/>
          <w14:ligatures w14:val="standardContextual"/>
        </w:rPr>
        <w:t xml:space="preserve"> found that accessibility gaps commonly arise for these patients during routine interactions, such as admission, treatment planning and discharge.</w:t>
      </w:r>
    </w:p>
    <w:p w14:paraId="3989F509"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As part of its work with the hospital sector to advance accessibility in health care settings, the </w:t>
      </w:r>
      <w:hyperlink r:id="rId13" w:history="1">
        <w:r w:rsidRPr="008372B3">
          <w:rPr>
            <w:rFonts w:ascii="Arial" w:eastAsia="Aptos" w:hAnsi="Arial" w:cs="Arial"/>
            <w:color w:val="467886"/>
            <w:kern w:val="2"/>
            <w:sz w:val="22"/>
            <w:szCs w:val="22"/>
            <w:u w:val="single"/>
            <w14:ligatures w14:val="standardContextual"/>
          </w:rPr>
          <w:t>Ministry for Seniors and Accessibility</w:t>
        </w:r>
      </w:hyperlink>
      <w:r w:rsidRPr="008372B3">
        <w:rPr>
          <w:rFonts w:ascii="Arial" w:eastAsia="Aptos" w:hAnsi="Arial" w:cs="Arial"/>
          <w:color w:val="auto"/>
          <w:kern w:val="2"/>
          <w:sz w:val="22"/>
          <w:szCs w:val="22"/>
          <w14:ligatures w14:val="standardContextual"/>
        </w:rPr>
        <w:t xml:space="preserve"> has developed this guidance to provide information to leaders, health providers and staff on how to better integrate support persons as they deliver care.</w:t>
      </w:r>
    </w:p>
    <w:p w14:paraId="7C8A2113"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p>
    <w:bookmarkEnd w:id="0"/>
    <w:p w14:paraId="5A23C8B1"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 xml:space="preserve">Support Persons Under the </w:t>
      </w:r>
      <w:r w:rsidRPr="008372B3">
        <w:rPr>
          <w:rFonts w:ascii="Arial" w:eastAsia="Aptos" w:hAnsi="Arial" w:cs="Arial"/>
          <w:b/>
          <w:i/>
          <w:color w:val="auto"/>
          <w:kern w:val="2"/>
          <w:sz w:val="22"/>
          <w:szCs w:val="22"/>
          <w14:ligatures w14:val="standardContextual"/>
        </w:rPr>
        <w:t>Accessibility for Ontarians with Disabilities Act, 2005</w:t>
      </w:r>
      <w:r w:rsidRPr="008372B3">
        <w:rPr>
          <w:rFonts w:ascii="Arial" w:eastAsia="Aptos" w:hAnsi="Arial" w:cs="Arial"/>
          <w:b/>
          <w:bCs/>
          <w:color w:val="auto"/>
          <w:kern w:val="2"/>
          <w:sz w:val="22"/>
          <w:szCs w:val="22"/>
          <w14:ligatures w14:val="standardContextual"/>
        </w:rPr>
        <w:t xml:space="preserve"> (AODA)</w:t>
      </w:r>
    </w:p>
    <w:p w14:paraId="29D712A2"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Hospitals and other organizations </w:t>
      </w:r>
      <w:r w:rsidRPr="008372B3">
        <w:rPr>
          <w:rFonts w:ascii="Arial" w:eastAsia="Aptos" w:hAnsi="Arial" w:cs="Arial"/>
          <w:b/>
          <w:bCs/>
          <w:color w:val="auto"/>
          <w:kern w:val="2"/>
          <w:sz w:val="22"/>
          <w:szCs w:val="22"/>
          <w14:ligatures w14:val="standardContextual"/>
        </w:rPr>
        <w:t>must allow a person with a disability to be accompanied by their support person when entering the premises and to have access to the support person throughout their care</w:t>
      </w:r>
      <w:r w:rsidRPr="008372B3">
        <w:rPr>
          <w:rFonts w:ascii="Arial" w:eastAsia="Aptos" w:hAnsi="Arial" w:cs="Arial"/>
          <w:color w:val="auto"/>
          <w:kern w:val="2"/>
          <w:sz w:val="22"/>
          <w:szCs w:val="22"/>
          <w14:ligatures w14:val="standardContextual"/>
        </w:rPr>
        <w:t>.</w:t>
      </w:r>
    </w:p>
    <w:p w14:paraId="3AF28CA5"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Under the </w:t>
      </w:r>
      <w:hyperlink r:id="rId14" w:history="1">
        <w:r w:rsidRPr="008372B3">
          <w:rPr>
            <w:rFonts w:ascii="Arial" w:eastAsia="Aptos" w:hAnsi="Arial" w:cs="Arial"/>
            <w:color w:val="467886"/>
            <w:kern w:val="2"/>
            <w:sz w:val="22"/>
            <w:szCs w:val="22"/>
            <w:u w:val="single"/>
            <w14:ligatures w14:val="standardContextual"/>
          </w:rPr>
          <w:t>AODA</w:t>
        </w:r>
      </w:hyperlink>
      <w:r w:rsidRPr="008372B3">
        <w:rPr>
          <w:rFonts w:ascii="Arial" w:eastAsia="Aptos" w:hAnsi="Arial" w:cs="Arial"/>
          <w:color w:val="auto"/>
          <w:kern w:val="2"/>
          <w:sz w:val="22"/>
          <w:szCs w:val="22"/>
          <w14:ligatures w14:val="standardContextual"/>
        </w:rPr>
        <w:t>, a support person is</w:t>
      </w:r>
      <w:r w:rsidRPr="008372B3">
        <w:rPr>
          <w:rFonts w:ascii="Arial" w:eastAsia="Aptos" w:hAnsi="Arial" w:cs="Arial"/>
          <w:i/>
          <w:iCs/>
          <w:color w:val="auto"/>
          <w:kern w:val="2"/>
          <w:sz w:val="22"/>
          <w:szCs w:val="22"/>
          <w14:ligatures w14:val="standardContextual"/>
        </w:rPr>
        <w:t xml:space="preserve"> </w:t>
      </w:r>
      <w:r w:rsidRPr="008372B3">
        <w:rPr>
          <w:rFonts w:ascii="Arial" w:eastAsia="Aptos" w:hAnsi="Arial" w:cs="Arial"/>
          <w:color w:val="auto"/>
          <w:kern w:val="2"/>
          <w:sz w:val="22"/>
          <w:szCs w:val="22"/>
          <w14:ligatures w14:val="standardContextual"/>
        </w:rPr>
        <w:t>someone who accompanies a person with a disability to assist with:</w:t>
      </w:r>
    </w:p>
    <w:p w14:paraId="060A6DD6" w14:textId="77777777" w:rsidR="008372B3" w:rsidRPr="008372B3" w:rsidRDefault="008372B3" w:rsidP="008372B3">
      <w:pPr>
        <w:numPr>
          <w:ilvl w:val="0"/>
          <w:numId w:val="23"/>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communication</w:t>
      </w:r>
    </w:p>
    <w:p w14:paraId="592460B0" w14:textId="77777777" w:rsidR="008372B3" w:rsidRPr="008372B3" w:rsidRDefault="008372B3" w:rsidP="008372B3">
      <w:pPr>
        <w:numPr>
          <w:ilvl w:val="0"/>
          <w:numId w:val="23"/>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mobility </w:t>
      </w:r>
    </w:p>
    <w:p w14:paraId="639E37BF" w14:textId="77777777" w:rsidR="008372B3" w:rsidRPr="008372B3" w:rsidRDefault="008372B3" w:rsidP="008372B3">
      <w:pPr>
        <w:numPr>
          <w:ilvl w:val="0"/>
          <w:numId w:val="23"/>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personal care </w:t>
      </w:r>
    </w:p>
    <w:p w14:paraId="47CD853C" w14:textId="77777777" w:rsidR="008372B3" w:rsidRPr="008372B3" w:rsidRDefault="008372B3" w:rsidP="008372B3">
      <w:pPr>
        <w:numPr>
          <w:ilvl w:val="0"/>
          <w:numId w:val="23"/>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medical needs</w:t>
      </w:r>
    </w:p>
    <w:p w14:paraId="5425A241" w14:textId="67370C25" w:rsidR="00965867" w:rsidRPr="00E77B48" w:rsidRDefault="008372B3" w:rsidP="008372B3">
      <w:pPr>
        <w:numPr>
          <w:ilvl w:val="0"/>
          <w:numId w:val="23"/>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access to goods, services or facilities.</w:t>
      </w:r>
    </w:p>
    <w:p w14:paraId="06A98599" w14:textId="261D7BDD" w:rsidR="008372B3" w:rsidRPr="008372B3" w:rsidRDefault="008372B3" w:rsidP="00E77B48">
      <w:pPr>
        <w:shd w:val="clear" w:color="auto" w:fill="auto"/>
        <w:spacing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Support persons are not visitors—they are essential to health care delivery. Their presence may be critical for patient safety, informed consent, and overall quality of care.</w:t>
      </w:r>
    </w:p>
    <w:p w14:paraId="3076EEC3"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p>
    <w:p w14:paraId="5DB280CF"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Patient Journey: Understanding the Challenges</w:t>
      </w:r>
    </w:p>
    <w:p w14:paraId="24047A77"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Although hospitals are committed to ensuring accessibility, the Health Care SDC has found that patients with disabilities who are accompanied by a support person can still encounter barriers at different points in their care journey. These barriers can arise when a support person is restricted or not present:</w:t>
      </w:r>
    </w:p>
    <w:p w14:paraId="5ADAE4F8" w14:textId="77777777" w:rsidR="008372B3" w:rsidRPr="008372B3" w:rsidRDefault="008372B3" w:rsidP="008372B3">
      <w:pPr>
        <w:numPr>
          <w:ilvl w:val="0"/>
          <w:numId w:val="22"/>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During intake and appointment scheduling, where accommodations are not always identified or </w:t>
      </w:r>
      <w:proofErr w:type="gramStart"/>
      <w:r w:rsidRPr="008372B3">
        <w:rPr>
          <w:rFonts w:ascii="Arial" w:eastAsia="Aptos" w:hAnsi="Arial" w:cs="Arial"/>
          <w:color w:val="auto"/>
          <w:kern w:val="2"/>
          <w:sz w:val="22"/>
          <w:szCs w:val="22"/>
          <w14:ligatures w14:val="standardContextual"/>
        </w:rPr>
        <w:t>documented;</w:t>
      </w:r>
      <w:proofErr w:type="gramEnd"/>
      <w:r w:rsidRPr="008372B3">
        <w:rPr>
          <w:rFonts w:ascii="Arial" w:eastAsia="Aptos" w:hAnsi="Arial" w:cs="Arial"/>
          <w:color w:val="auto"/>
          <w:kern w:val="2"/>
          <w:sz w:val="22"/>
          <w:szCs w:val="22"/>
          <w14:ligatures w14:val="standardContextual"/>
        </w:rPr>
        <w:t xml:space="preserve"> </w:t>
      </w:r>
    </w:p>
    <w:p w14:paraId="1A8EF1B6" w14:textId="77777777" w:rsidR="008372B3" w:rsidRPr="008372B3" w:rsidRDefault="008372B3" w:rsidP="008372B3">
      <w:pPr>
        <w:numPr>
          <w:ilvl w:val="0"/>
          <w:numId w:val="22"/>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lastRenderedPageBreak/>
        <w:t xml:space="preserve">In communication, where patients may struggle to express symptoms or understand care plans without assistance; and </w:t>
      </w:r>
    </w:p>
    <w:p w14:paraId="78DB9101" w14:textId="77777777" w:rsidR="008372B3" w:rsidRPr="008372B3" w:rsidRDefault="008372B3" w:rsidP="008372B3">
      <w:pPr>
        <w:numPr>
          <w:ilvl w:val="0"/>
          <w:numId w:val="22"/>
        </w:numPr>
        <w:shd w:val="clear" w:color="auto" w:fill="auto"/>
        <w:spacing w:before="0" w:after="16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Throughout treatment and discharge planning, where accessibility needs may be addressed inconsistently. </w:t>
      </w:r>
    </w:p>
    <w:p w14:paraId="1A56D4EB" w14:textId="77777777" w:rsidR="008372B3" w:rsidRPr="008372B3" w:rsidRDefault="008372B3" w:rsidP="00E77B48">
      <w:pPr>
        <w:shd w:val="clear" w:color="auto" w:fill="auto"/>
        <w:spacing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The scenario below illustrates some of the barriers reported by patients with disabilities who are accompanied by support persons.</w:t>
      </w:r>
    </w:p>
    <w:p w14:paraId="1032F119"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p>
    <w:p w14:paraId="0D5808A1"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Example Scenario of typical barriers to care for people with disabilities:</w:t>
      </w:r>
      <w:r w:rsidRPr="008372B3">
        <w:rPr>
          <w:rFonts w:ascii="Arial" w:eastAsia="Aptos" w:hAnsi="Arial" w:cs="Arial"/>
          <w:color w:val="auto"/>
          <w:kern w:val="2"/>
          <w:sz w:val="22"/>
          <w:szCs w:val="22"/>
          <w14:ligatures w14:val="standardContextual"/>
        </w:rPr>
        <w:t xml:space="preserve"> </w:t>
      </w:r>
    </w:p>
    <w:p w14:paraId="054FB2FA" w14:textId="77777777" w:rsidR="008372B3" w:rsidRPr="008372B3" w:rsidRDefault="008372B3" w:rsidP="008372B3">
      <w:pPr>
        <w:shd w:val="clear" w:color="auto" w:fill="auto"/>
        <w:spacing w:before="0" w:after="160" w:line="259" w:lineRule="auto"/>
        <w:ind w:left="426"/>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Maria, a patient with a cognitive disability, arrives at the hospital for a scheduled procedure with her support person, James. At registration, James is initially told he cannot accompany Maria beyond the waiting area because of visitor restrictions, limiting his ability to support communication and decision-making during care discussions. After Maria and James explain his role as a support person, he is permitted to accompany her beyond the waiting area. Later, during inpatient care, Maria is placed in a shared room with limited space for James. During evening hours, James is asked to leave the hospital due to hospital policy.</w:t>
      </w:r>
    </w:p>
    <w:p w14:paraId="5D91D3EC" w14:textId="77777777" w:rsidR="008372B3" w:rsidRPr="008372B3" w:rsidRDefault="008372B3" w:rsidP="008372B3">
      <w:pPr>
        <w:shd w:val="clear" w:color="auto" w:fill="auto"/>
        <w:spacing w:before="0" w:after="160" w:line="259" w:lineRule="auto"/>
        <w:ind w:left="426"/>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Without James present, Maria struggles to understand instructions and communicate symptoms, and participate in treatment decisions or give informed consent. She feels anxious and disoriented during care; and staff spend extra time trying to communicate and accommodate her needs, causing delays and increasing the risk of miscommunication.</w:t>
      </w:r>
    </w:p>
    <w:p w14:paraId="3E7BD9EE"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Result:</w:t>
      </w:r>
      <w:r w:rsidRPr="008372B3">
        <w:rPr>
          <w:rFonts w:ascii="Arial" w:eastAsia="Aptos" w:hAnsi="Arial" w:cs="Arial"/>
          <w:color w:val="auto"/>
          <w:kern w:val="2"/>
          <w:sz w:val="22"/>
          <w:szCs w:val="22"/>
          <w14:ligatures w14:val="standardContextual"/>
        </w:rPr>
        <w:t xml:space="preserve"> Barriers such as separation during care, restricted access during certain hours and limited space, can compromise patient safety, autonomy and overall experience.</w:t>
      </w:r>
    </w:p>
    <w:p w14:paraId="30644718"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p>
    <w:p w14:paraId="12083013"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 xml:space="preserve">Strategies for Integrating Support Persons </w:t>
      </w:r>
    </w:p>
    <w:p w14:paraId="5F28FFE6"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The following are actions hospitals and staff can take to enhance the patient experience in line with AODA requirements. </w:t>
      </w:r>
    </w:p>
    <w:tbl>
      <w:tblPr>
        <w:tblStyle w:val="TableGrid1"/>
        <w:tblW w:w="9639"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3828"/>
        <w:gridCol w:w="5811"/>
      </w:tblGrid>
      <w:tr w:rsidR="008372B3" w:rsidRPr="008372B3" w14:paraId="621BAB06" w14:textId="77777777" w:rsidTr="008372B3">
        <w:tc>
          <w:tcPr>
            <w:tcW w:w="3828" w:type="dxa"/>
            <w:vAlign w:val="center"/>
          </w:tcPr>
          <w:p w14:paraId="42EE00D5"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b/>
                <w:bCs/>
                <w:color w:val="auto"/>
              </w:rPr>
              <w:t>Challenge</w:t>
            </w:r>
          </w:p>
        </w:tc>
        <w:tc>
          <w:tcPr>
            <w:tcW w:w="5811" w:type="dxa"/>
            <w:vAlign w:val="center"/>
          </w:tcPr>
          <w:p w14:paraId="3FA2C2E5"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b/>
                <w:bCs/>
                <w:color w:val="auto"/>
              </w:rPr>
              <w:t>Recommended Action</w:t>
            </w:r>
          </w:p>
        </w:tc>
      </w:tr>
      <w:tr w:rsidR="008372B3" w:rsidRPr="008372B3" w14:paraId="4716C4FA" w14:textId="77777777" w:rsidTr="008372B3">
        <w:trPr>
          <w:trHeight w:val="1124"/>
        </w:trPr>
        <w:tc>
          <w:tcPr>
            <w:tcW w:w="3828" w:type="dxa"/>
            <w:vAlign w:val="center"/>
          </w:tcPr>
          <w:p w14:paraId="5A7CEB3B"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Support person restricted by visitor policies</w:t>
            </w:r>
          </w:p>
        </w:tc>
        <w:tc>
          <w:tcPr>
            <w:tcW w:w="5811" w:type="dxa"/>
            <w:vAlign w:val="center"/>
          </w:tcPr>
          <w:p w14:paraId="05591F69"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Exempt support persons from visitor restrictions and ensure policies, procedures and practices allow people with disabilities to access their support person throughout their care</w:t>
            </w:r>
          </w:p>
        </w:tc>
      </w:tr>
      <w:tr w:rsidR="008372B3" w:rsidRPr="008372B3" w14:paraId="4A40B262" w14:textId="77777777" w:rsidTr="008372B3">
        <w:tc>
          <w:tcPr>
            <w:tcW w:w="3828" w:type="dxa"/>
            <w:vAlign w:val="center"/>
          </w:tcPr>
          <w:p w14:paraId="4F8F8FC0"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Separation during inpatient care</w:t>
            </w:r>
          </w:p>
        </w:tc>
        <w:tc>
          <w:tcPr>
            <w:tcW w:w="5811" w:type="dxa"/>
            <w:vAlign w:val="center"/>
          </w:tcPr>
          <w:p w14:paraId="518A85ED"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Reconnect patients with their support persons quickly, if separated</w:t>
            </w:r>
          </w:p>
        </w:tc>
      </w:tr>
      <w:tr w:rsidR="008372B3" w:rsidRPr="008372B3" w14:paraId="59A28F9D" w14:textId="77777777" w:rsidTr="008372B3">
        <w:tc>
          <w:tcPr>
            <w:tcW w:w="3828" w:type="dxa"/>
            <w:vAlign w:val="center"/>
          </w:tcPr>
          <w:p w14:paraId="2F0838E9"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Limited space for support persons in waiting areas</w:t>
            </w:r>
          </w:p>
        </w:tc>
        <w:tc>
          <w:tcPr>
            <w:tcW w:w="5811" w:type="dxa"/>
            <w:vAlign w:val="center"/>
          </w:tcPr>
          <w:p w14:paraId="697C1E48"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Provide adequate space and resources for both patient and support person</w:t>
            </w:r>
          </w:p>
        </w:tc>
      </w:tr>
      <w:tr w:rsidR="008372B3" w:rsidRPr="008372B3" w14:paraId="3AB1A4CA" w14:textId="77777777" w:rsidTr="008372B3">
        <w:tc>
          <w:tcPr>
            <w:tcW w:w="3828" w:type="dxa"/>
            <w:vAlign w:val="center"/>
          </w:tcPr>
          <w:p w14:paraId="4C6C639C"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Lack of involvement in care planning</w:t>
            </w:r>
          </w:p>
        </w:tc>
        <w:tc>
          <w:tcPr>
            <w:tcW w:w="5811" w:type="dxa"/>
            <w:vAlign w:val="center"/>
          </w:tcPr>
          <w:p w14:paraId="75362EE3"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Document the support person’s role in the patient care plan and engage them during triage, inpatient care, and discharge</w:t>
            </w:r>
          </w:p>
        </w:tc>
      </w:tr>
      <w:tr w:rsidR="008372B3" w:rsidRPr="008372B3" w14:paraId="5FA7679F" w14:textId="77777777" w:rsidTr="008372B3">
        <w:tc>
          <w:tcPr>
            <w:tcW w:w="3828" w:type="dxa"/>
            <w:vAlign w:val="center"/>
          </w:tcPr>
          <w:p w14:paraId="4C0BA9A1"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lastRenderedPageBreak/>
              <w:t>Communication barriers</w:t>
            </w:r>
          </w:p>
        </w:tc>
        <w:tc>
          <w:tcPr>
            <w:tcW w:w="5811" w:type="dxa"/>
            <w:vAlign w:val="center"/>
          </w:tcPr>
          <w:p w14:paraId="767773EE"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Include support persons in communication and interpretation, when requested by the patient, subject to patient consent</w:t>
            </w:r>
          </w:p>
        </w:tc>
      </w:tr>
      <w:tr w:rsidR="008372B3" w:rsidRPr="008372B3" w14:paraId="60B1B2A4" w14:textId="77777777" w:rsidTr="008372B3">
        <w:tc>
          <w:tcPr>
            <w:tcW w:w="3828" w:type="dxa"/>
            <w:vAlign w:val="center"/>
          </w:tcPr>
          <w:p w14:paraId="343F29D6"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Patient accommodation needs are unknown</w:t>
            </w:r>
          </w:p>
        </w:tc>
        <w:tc>
          <w:tcPr>
            <w:tcW w:w="5811" w:type="dxa"/>
            <w:vAlign w:val="center"/>
          </w:tcPr>
          <w:p w14:paraId="7634BFDF" w14:textId="77777777" w:rsidR="008372B3" w:rsidRPr="008372B3" w:rsidRDefault="008372B3" w:rsidP="008372B3">
            <w:pPr>
              <w:shd w:val="clear" w:color="auto" w:fill="auto"/>
              <w:spacing w:before="120" w:after="120" w:line="240" w:lineRule="auto"/>
              <w:rPr>
                <w:rFonts w:ascii="Arial" w:eastAsia="Aptos" w:hAnsi="Arial" w:cs="Arial"/>
                <w:color w:val="auto"/>
              </w:rPr>
            </w:pPr>
            <w:r w:rsidRPr="008372B3">
              <w:rPr>
                <w:rFonts w:ascii="Arial" w:eastAsia="Aptos" w:hAnsi="Arial" w:cs="Arial"/>
                <w:color w:val="auto"/>
              </w:rPr>
              <w:t>Collaborate with support persons to understand, document and meet accommodation needs throughout the patient’s care; be patient and flexible</w:t>
            </w:r>
          </w:p>
        </w:tc>
      </w:tr>
    </w:tbl>
    <w:p w14:paraId="1C1F1552"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p>
    <w:p w14:paraId="6F81B929"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Why It Matters</w:t>
      </w:r>
    </w:p>
    <w:p w14:paraId="5EA959F2" w14:textId="77777777" w:rsidR="008372B3" w:rsidRPr="008372B3" w:rsidRDefault="008372B3" w:rsidP="008372B3">
      <w:pPr>
        <w:numPr>
          <w:ilvl w:val="0"/>
          <w:numId w:val="24"/>
        </w:numPr>
        <w:shd w:val="clear" w:color="auto" w:fill="auto"/>
        <w:spacing w:before="120" w:after="12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Enabling patients with disabilities to access support persons when entering and on hospital premises when receiving care is required under the AODA.</w:t>
      </w:r>
    </w:p>
    <w:p w14:paraId="21EC8317" w14:textId="77777777" w:rsidR="008372B3" w:rsidRPr="008372B3" w:rsidRDefault="008372B3" w:rsidP="008372B3">
      <w:pPr>
        <w:numPr>
          <w:ilvl w:val="0"/>
          <w:numId w:val="24"/>
        </w:numPr>
        <w:shd w:val="clear" w:color="auto" w:fill="auto"/>
        <w:spacing w:before="120" w:after="12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It is not only the law, </w:t>
      </w:r>
      <w:proofErr w:type="gramStart"/>
      <w:r w:rsidRPr="008372B3">
        <w:rPr>
          <w:rFonts w:ascii="Arial" w:eastAsia="Aptos" w:hAnsi="Arial" w:cs="Arial"/>
          <w:color w:val="auto"/>
          <w:kern w:val="2"/>
          <w:sz w:val="22"/>
          <w:szCs w:val="22"/>
          <w14:ligatures w14:val="standardContextual"/>
        </w:rPr>
        <w:t>it is</w:t>
      </w:r>
      <w:proofErr w:type="gramEnd"/>
      <w:r w:rsidRPr="008372B3">
        <w:rPr>
          <w:rFonts w:ascii="Arial" w:eastAsia="Aptos" w:hAnsi="Arial" w:cs="Arial"/>
          <w:color w:val="auto"/>
          <w:kern w:val="2"/>
          <w:sz w:val="22"/>
          <w:szCs w:val="22"/>
          <w14:ligatures w14:val="standardContextual"/>
        </w:rPr>
        <w:t xml:space="preserve"> the right thing to do—supporting accessibility promotes equity and inclusion.</w:t>
      </w:r>
    </w:p>
    <w:p w14:paraId="096DCB99" w14:textId="77777777" w:rsidR="008372B3" w:rsidRPr="008372B3" w:rsidRDefault="008372B3" w:rsidP="008372B3">
      <w:pPr>
        <w:numPr>
          <w:ilvl w:val="0"/>
          <w:numId w:val="24"/>
        </w:numPr>
        <w:shd w:val="clear" w:color="auto" w:fill="auto"/>
        <w:spacing w:before="120" w:after="120" w:line="259" w:lineRule="auto"/>
        <w:contextualSpacing/>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Involving support persons improves safety, patient experience, and clarity during admission, treatment planning and discharge.</w:t>
      </w:r>
    </w:p>
    <w:p w14:paraId="54284F93" w14:textId="77777777" w:rsidR="008372B3" w:rsidRPr="008372B3" w:rsidRDefault="008372B3" w:rsidP="008372B3">
      <w:pPr>
        <w:numPr>
          <w:ilvl w:val="0"/>
          <w:numId w:val="24"/>
        </w:numPr>
        <w:shd w:val="clear" w:color="auto" w:fill="auto"/>
        <w:spacing w:before="0" w:after="160" w:line="259" w:lineRule="auto"/>
        <w:contextualSpacing/>
        <w:rPr>
          <w:rFonts w:ascii="Arial" w:eastAsia="Aptos" w:hAnsi="Arial" w:cs="Arial"/>
          <w:b/>
          <w:bCs/>
          <w:color w:val="auto"/>
          <w:kern w:val="2"/>
          <w:sz w:val="22"/>
          <w:szCs w:val="22"/>
          <w14:ligatures w14:val="standardContextual"/>
        </w:rPr>
      </w:pPr>
      <w:r w:rsidRPr="008372B3">
        <w:rPr>
          <w:rFonts w:ascii="Arial" w:eastAsia="Aptos" w:hAnsi="Arial" w:cs="Arial"/>
          <w:color w:val="auto"/>
          <w:kern w:val="2"/>
          <w:sz w:val="22"/>
          <w:szCs w:val="22"/>
          <w14:ligatures w14:val="standardContextual"/>
        </w:rPr>
        <w:t>Support persons reduce errors and miscommunication during care, assist with navigating hospital processes, and help ensure accommodations are applied consistently across the care journey.</w:t>
      </w:r>
    </w:p>
    <w:p w14:paraId="29818D93" w14:textId="77777777" w:rsidR="008372B3"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br/>
        <w:t>Turning Strategies into Results for Better Patient Care</w:t>
      </w:r>
    </w:p>
    <w:p w14:paraId="6A210BB4" w14:textId="77777777"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 xml:space="preserve">When hospitals address accessibility challenges related to support persons, they take an important step toward removing barriers and ensuring equitable access for patients. Effective implementation is reflected in everyday interactions where patients and their support persons can communicate clearly with providers, participate in care discussions without obstacles, and move through admission, treatment and discharge processes with consistent accommodations in place. Clear documentation of accessibility </w:t>
      </w:r>
      <w:proofErr w:type="gramStart"/>
      <w:r w:rsidRPr="008372B3">
        <w:rPr>
          <w:rFonts w:ascii="Arial" w:eastAsia="Aptos" w:hAnsi="Arial" w:cs="Arial"/>
          <w:color w:val="auto"/>
          <w:kern w:val="2"/>
          <w:sz w:val="22"/>
          <w:szCs w:val="22"/>
          <w14:ligatures w14:val="standardContextual"/>
        </w:rPr>
        <w:t>needs,</w:t>
      </w:r>
      <w:proofErr w:type="gramEnd"/>
      <w:r w:rsidRPr="008372B3">
        <w:rPr>
          <w:rFonts w:ascii="Arial" w:eastAsia="Aptos" w:hAnsi="Arial" w:cs="Arial"/>
          <w:color w:val="auto"/>
          <w:kern w:val="2"/>
          <w:sz w:val="22"/>
          <w:szCs w:val="22"/>
          <w14:ligatures w14:val="standardContextual"/>
        </w:rPr>
        <w:t xml:space="preserve"> timely accommodations and improved patient experience signal progress toward a more inclusive health care environment.</w:t>
      </w:r>
    </w:p>
    <w:p w14:paraId="10CAE74A" w14:textId="77777777" w:rsid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color w:val="auto"/>
          <w:kern w:val="2"/>
          <w:sz w:val="22"/>
          <w:szCs w:val="22"/>
          <w14:ligatures w14:val="standardContextual"/>
        </w:rPr>
        <w:t>Hospitals can evaluate their progress by integrating support person strategies into accessibility policies and multi-year accessibility plans. Progress can be measured by listening and gathering feedback from persons with disabilities and their support person, and by tracking whether their experiences show fewer barriers over time. Every voice matters in building a more inclusive health care environment.</w:t>
      </w:r>
    </w:p>
    <w:p w14:paraId="298E0018" w14:textId="77777777" w:rsidR="00297050" w:rsidRPr="008372B3" w:rsidRDefault="00297050" w:rsidP="008372B3">
      <w:pPr>
        <w:shd w:val="clear" w:color="auto" w:fill="auto"/>
        <w:spacing w:before="0" w:after="160" w:line="259" w:lineRule="auto"/>
        <w:rPr>
          <w:rFonts w:ascii="Arial" w:eastAsia="Aptos" w:hAnsi="Arial" w:cs="Arial"/>
          <w:color w:val="auto"/>
          <w:kern w:val="2"/>
          <w:sz w:val="22"/>
          <w:szCs w:val="22"/>
          <w14:ligatures w14:val="standardContextual"/>
        </w:rPr>
      </w:pPr>
    </w:p>
    <w:p w14:paraId="4E986779" w14:textId="4E81B3C3" w:rsidR="008372B3" w:rsidRPr="008372B3" w:rsidRDefault="008372B3" w:rsidP="008372B3">
      <w:pPr>
        <w:shd w:val="clear" w:color="auto" w:fill="auto"/>
        <w:spacing w:before="0" w:after="160" w:line="259" w:lineRule="auto"/>
        <w:rPr>
          <w:rFonts w:ascii="Arial" w:eastAsia="Aptos" w:hAnsi="Arial" w:cs="Arial"/>
          <w:color w:val="auto"/>
          <w:kern w:val="2"/>
          <w:sz w:val="22"/>
          <w:szCs w:val="22"/>
          <w14:ligatures w14:val="standardContextual"/>
        </w:rPr>
      </w:pPr>
      <w:r w:rsidRPr="008372B3">
        <w:rPr>
          <w:rFonts w:ascii="Arial" w:eastAsia="Aptos" w:hAnsi="Arial" w:cs="Arial"/>
          <w:b/>
          <w:bCs/>
          <w:color w:val="auto"/>
          <w:kern w:val="2"/>
          <w:sz w:val="22"/>
          <w:szCs w:val="22"/>
          <w14:ligatures w14:val="standardContextual"/>
        </w:rPr>
        <w:t xml:space="preserve">Note: </w:t>
      </w:r>
      <w:r w:rsidRPr="008372B3">
        <w:rPr>
          <w:rFonts w:ascii="Arial" w:eastAsia="Aptos" w:hAnsi="Arial" w:cs="Arial"/>
          <w:color w:val="auto"/>
          <w:kern w:val="2"/>
          <w:sz w:val="22"/>
          <w:szCs w:val="22"/>
          <w14:ligatures w14:val="standardContextual"/>
        </w:rPr>
        <w:t>The information provided in this guidance is intended as general information only and is not a substitute for legal advice or other subject matter expertise. Hospitals are required to ensure compliance with the AODA and all applicable laws.</w:t>
      </w:r>
    </w:p>
    <w:p w14:paraId="23EC148E" w14:textId="17243F98" w:rsidR="008372B3" w:rsidRPr="008372B3" w:rsidRDefault="008372B3" w:rsidP="008372B3">
      <w:pPr>
        <w:shd w:val="clear" w:color="auto" w:fill="auto"/>
        <w:spacing w:before="0" w:after="160" w:line="259" w:lineRule="auto"/>
        <w:rPr>
          <w:rFonts w:ascii="Arial" w:eastAsia="Yu Gothic Light" w:hAnsi="Arial" w:cs="Arial"/>
          <w:color w:val="467886"/>
          <w:kern w:val="2"/>
          <w:sz w:val="22"/>
          <w:szCs w:val="22"/>
          <w:u w:val="single"/>
          <w14:ligatures w14:val="standardContextual"/>
        </w:rPr>
      </w:pPr>
      <w:r w:rsidRPr="008372B3">
        <w:rPr>
          <w:rFonts w:ascii="Arial" w:eastAsia="Aptos" w:hAnsi="Arial" w:cs="Arial"/>
          <w:b/>
          <w:bCs/>
          <w:color w:val="auto"/>
          <w:kern w:val="2"/>
          <w:sz w:val="22"/>
          <w:szCs w:val="22"/>
          <w14:ligatures w14:val="standardContextual"/>
        </w:rPr>
        <w:t>Learn more</w:t>
      </w:r>
      <w:r w:rsidRPr="008372B3">
        <w:rPr>
          <w:rFonts w:ascii="Arial" w:eastAsia="Aptos" w:hAnsi="Arial" w:cs="Arial"/>
          <w:color w:val="auto"/>
          <w:kern w:val="2"/>
          <w:sz w:val="22"/>
          <w:szCs w:val="22"/>
          <w14:ligatures w14:val="standardContextual"/>
        </w:rPr>
        <w:t xml:space="preserve"> about accessibility laws, standards and resources at </w:t>
      </w:r>
      <w:hyperlink r:id="rId15" w:history="1">
        <w:r w:rsidRPr="008372B3">
          <w:rPr>
            <w:rFonts w:ascii="Arial" w:eastAsia="Yu Gothic Light" w:hAnsi="Arial" w:cs="Arial"/>
            <w:color w:val="467886"/>
            <w:kern w:val="2"/>
            <w:sz w:val="22"/>
            <w:szCs w:val="22"/>
            <w:u w:val="single"/>
            <w14:ligatures w14:val="standardContextual"/>
          </w:rPr>
          <w:t>ontario.ca/accessibility</w:t>
        </w:r>
      </w:hyperlink>
    </w:p>
    <w:p w14:paraId="6C6F3DC2" w14:textId="08C14629" w:rsidR="00F65C21" w:rsidRPr="008372B3" w:rsidRDefault="008372B3" w:rsidP="008372B3">
      <w:pPr>
        <w:shd w:val="clear" w:color="auto" w:fill="auto"/>
        <w:spacing w:before="0" w:after="160" w:line="259" w:lineRule="auto"/>
        <w:rPr>
          <w:rFonts w:ascii="Arial" w:eastAsia="Aptos" w:hAnsi="Arial" w:cs="Arial"/>
          <w:b/>
          <w:bCs/>
          <w:color w:val="auto"/>
          <w:kern w:val="2"/>
          <w:sz w:val="22"/>
          <w:szCs w:val="22"/>
          <w14:ligatures w14:val="standardContextual"/>
        </w:rPr>
      </w:pPr>
      <w:r w:rsidRPr="008372B3">
        <w:rPr>
          <w:rFonts w:ascii="Arial" w:eastAsia="Aptos" w:hAnsi="Arial" w:cs="Arial"/>
          <w:color w:val="auto"/>
          <w:kern w:val="2"/>
          <w:sz w:val="22"/>
          <w:szCs w:val="22"/>
          <w14:ligatures w14:val="standardContextual"/>
        </w:rPr>
        <w:t>This guidance was developed by the Ministry for Seniors and Accessibility in consultation with the Ontario Hospital Association.</w:t>
      </w:r>
    </w:p>
    <w:sectPr w:rsidR="00F65C21" w:rsidRPr="008372B3" w:rsidSect="007F230F">
      <w:headerReference w:type="default" r:id="rId16"/>
      <w:footerReference w:type="even" r:id="rId17"/>
      <w:footerReference w:type="default" r:id="rId18"/>
      <w:endnotePr>
        <w:numFmt w:val="decimal"/>
      </w:endnotePr>
      <w:pgSz w:w="12240" w:h="15840"/>
      <w:pgMar w:top="907" w:right="1134" w:bottom="1134" w:left="1134" w:header="0" w:footer="1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4E67" w14:textId="77777777" w:rsidR="003C3954" w:rsidRDefault="003C3954" w:rsidP="00D31525">
      <w:pPr>
        <w:spacing w:before="0" w:line="240" w:lineRule="auto"/>
      </w:pPr>
      <w:r>
        <w:separator/>
      </w:r>
    </w:p>
  </w:endnote>
  <w:endnote w:type="continuationSeparator" w:id="0">
    <w:p w14:paraId="6E2B7991" w14:textId="77777777" w:rsidR="003C3954" w:rsidRDefault="003C3954" w:rsidP="00D315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 w:name="Raleway Medium">
    <w:panose1 w:val="00000600000000000000"/>
    <w:charset w:val="00"/>
    <w:family w:val="modern"/>
    <w:notTrueType/>
    <w:pitch w:val="variable"/>
    <w:sig w:usb0="20000207"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Raleway SemiBold">
    <w:panose1 w:val="00000700000000000000"/>
    <w:charset w:val="00"/>
    <w:family w:val="modern"/>
    <w:notTrueType/>
    <w:pitch w:val="variable"/>
    <w:sig w:usb0="20000207"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252250"/>
      <w:docPartObj>
        <w:docPartGallery w:val="Page Numbers (Bottom of Page)"/>
        <w:docPartUnique/>
      </w:docPartObj>
    </w:sdtPr>
    <w:sdtContent>
      <w:p w14:paraId="1C897DA5" w14:textId="77777777" w:rsidR="009B4C3F" w:rsidRDefault="009B4C3F" w:rsidP="003031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43898753"/>
      <w:docPartObj>
        <w:docPartGallery w:val="Page Numbers (Bottom of Page)"/>
        <w:docPartUnique/>
      </w:docPartObj>
    </w:sdtPr>
    <w:sdtContent>
      <w:p w14:paraId="61A5E028" w14:textId="77777777" w:rsidR="00D31525" w:rsidRDefault="00D31525" w:rsidP="009B4C3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9547BB" w14:textId="77777777" w:rsidR="00D31525" w:rsidRDefault="00D31525" w:rsidP="00D31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45AF" w14:textId="71748039" w:rsidR="00524F69" w:rsidRDefault="005A54EE" w:rsidP="008B12F7">
    <w:pPr>
      <w:pStyle w:val="Footer"/>
      <w:pBdr>
        <w:top w:val="single" w:sz="18" w:space="1" w:color="auto"/>
      </w:pBdr>
      <w:spacing w:before="240"/>
      <w:jc w:val="right"/>
    </w:pPr>
    <w:hyperlink r:id="rId1" w:history="1">
      <w:r w:rsidRPr="00000FE7">
        <w:rPr>
          <w:b/>
          <w:bCs/>
        </w:rPr>
        <w:t>o</w:t>
      </w:r>
      <w:r w:rsidR="000F3605" w:rsidRPr="00000FE7">
        <w:rPr>
          <w:b/>
          <w:bCs/>
        </w:rPr>
        <w:t>ntario.ca/</w:t>
      </w:r>
    </w:hyperlink>
    <w:r w:rsidR="00E87576" w:rsidRPr="00E87576">
      <w:rPr>
        <w:b/>
        <w:bCs/>
      </w:rPr>
      <w:t>page/accessibility-in-</w:t>
    </w:r>
    <w:proofErr w:type="spellStart"/>
    <w:r w:rsidR="00E87576" w:rsidRPr="00E87576">
      <w:rPr>
        <w:b/>
        <w:bCs/>
      </w:rPr>
      <w:t>ontario</w:t>
    </w:r>
    <w:proofErr w:type="spellEnd"/>
    <w:r w:rsidR="00E87576" w:rsidRPr="00E87576">
      <w:t xml:space="preserve"> </w:t>
    </w:r>
    <w:r w:rsidR="000F3605">
      <w:ptab w:relativeTo="margin" w:alignment="center" w:leader="none"/>
    </w:r>
    <w:r w:rsidR="000F3605">
      <w:ptab w:relativeTo="margin" w:alignment="right" w:leader="none"/>
    </w:r>
    <w:r w:rsidR="000F3605">
      <w:t xml:space="preserve">Page </w:t>
    </w:r>
    <w:r w:rsidR="000F3605">
      <w:fldChar w:fldCharType="begin"/>
    </w:r>
    <w:r w:rsidR="000F3605">
      <w:instrText xml:space="preserve"> PAGE  \* Arabic  \* MERGEFORMAT </w:instrText>
    </w:r>
    <w:r w:rsidR="000F3605">
      <w:fldChar w:fldCharType="separate"/>
    </w:r>
    <w:r w:rsidR="000F3605">
      <w:rPr>
        <w:noProof/>
      </w:rPr>
      <w:t>1</w:t>
    </w:r>
    <w:r w:rsidR="000F3605">
      <w:fldChar w:fldCharType="end"/>
    </w:r>
    <w:r w:rsidR="000F3605">
      <w:t xml:space="preserve"> of </w:t>
    </w:r>
    <w:r w:rsidR="001D072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D607" w14:textId="77777777" w:rsidR="003C3954" w:rsidRDefault="003C3954" w:rsidP="00D31525">
      <w:pPr>
        <w:spacing w:before="0" w:line="240" w:lineRule="auto"/>
      </w:pPr>
      <w:r>
        <w:separator/>
      </w:r>
    </w:p>
  </w:footnote>
  <w:footnote w:type="continuationSeparator" w:id="0">
    <w:p w14:paraId="04C0A016" w14:textId="77777777" w:rsidR="003C3954" w:rsidRDefault="003C3954" w:rsidP="00D315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F945" w14:textId="66545441" w:rsidR="00D31525" w:rsidRDefault="00D31525" w:rsidP="00DE51B6">
    <w:pPr>
      <w:pStyle w:val="Header"/>
      <w:ind w:right="-4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F875B0"/>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4AB472C"/>
    <w:multiLevelType w:val="hybridMultilevel"/>
    <w:tmpl w:val="364C7DBA"/>
    <w:lvl w:ilvl="0" w:tplc="B614BB74">
      <w:start w:val="1"/>
      <w:numFmt w:val="bullet"/>
      <w:pStyle w:val="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0225D3"/>
    <w:multiLevelType w:val="multilevel"/>
    <w:tmpl w:val="F6884216"/>
    <w:lvl w:ilvl="0">
      <w:start w:val="1"/>
      <w:numFmt w:val="decimal"/>
      <w:lvlText w:val="%1."/>
      <w:lvlJc w:val="left"/>
      <w:pPr>
        <w:tabs>
          <w:tab w:val="num" w:pos="360"/>
        </w:tabs>
        <w:ind w:left="360" w:hanging="360"/>
      </w:pPr>
      <w:rPr>
        <w:rFonts w:hint="default"/>
        <w:b/>
        <w:bCs/>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63F5FBA"/>
    <w:multiLevelType w:val="hybridMultilevel"/>
    <w:tmpl w:val="45C0229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8E2C64"/>
    <w:multiLevelType w:val="hybridMultilevel"/>
    <w:tmpl w:val="512A4D7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D04751"/>
    <w:multiLevelType w:val="hybridMultilevel"/>
    <w:tmpl w:val="677EA30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DB0F5A"/>
    <w:multiLevelType w:val="hybridMultilevel"/>
    <w:tmpl w:val="47F879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87970C6"/>
    <w:multiLevelType w:val="hybridMultilevel"/>
    <w:tmpl w:val="D6308718"/>
    <w:lvl w:ilvl="0" w:tplc="044E9FC6">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1431C4F"/>
    <w:multiLevelType w:val="hybridMultilevel"/>
    <w:tmpl w:val="4FB6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2775A"/>
    <w:multiLevelType w:val="hybridMultilevel"/>
    <w:tmpl w:val="3468C9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950001"/>
    <w:multiLevelType w:val="hybridMultilevel"/>
    <w:tmpl w:val="91F4AC6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88269B3"/>
    <w:multiLevelType w:val="hybridMultilevel"/>
    <w:tmpl w:val="89A898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4AE74BA0"/>
    <w:multiLevelType w:val="hybridMultilevel"/>
    <w:tmpl w:val="201406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3A638D"/>
    <w:multiLevelType w:val="hybridMultilevel"/>
    <w:tmpl w:val="AAE6AE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2C81448"/>
    <w:multiLevelType w:val="hybridMultilevel"/>
    <w:tmpl w:val="A7362E6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263A81"/>
    <w:multiLevelType w:val="hybridMultilevel"/>
    <w:tmpl w:val="4162D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8651EF"/>
    <w:multiLevelType w:val="hybridMultilevel"/>
    <w:tmpl w:val="E8B881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5443345"/>
    <w:multiLevelType w:val="hybridMultilevel"/>
    <w:tmpl w:val="A7028310"/>
    <w:lvl w:ilvl="0" w:tplc="114AA75A">
      <w:start w:val="11"/>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67AFC"/>
    <w:multiLevelType w:val="hybridMultilevel"/>
    <w:tmpl w:val="8EAE18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A0626B0"/>
    <w:multiLevelType w:val="hybridMultilevel"/>
    <w:tmpl w:val="D4566A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A0D5218"/>
    <w:multiLevelType w:val="hybridMultilevel"/>
    <w:tmpl w:val="4D402280"/>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FD223B"/>
    <w:multiLevelType w:val="hybridMultilevel"/>
    <w:tmpl w:val="B2E21C24"/>
    <w:lvl w:ilvl="0" w:tplc="10090003">
      <w:start w:val="1"/>
      <w:numFmt w:val="bullet"/>
      <w:lvlText w:val="o"/>
      <w:lvlJc w:val="left"/>
      <w:pPr>
        <w:ind w:left="360" w:hanging="360"/>
      </w:pPr>
      <w:rPr>
        <w:rFonts w:ascii="Courier New" w:hAnsi="Courier New" w:cs="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5A35166"/>
    <w:multiLevelType w:val="hybridMultilevel"/>
    <w:tmpl w:val="0CD45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29125819">
    <w:abstractNumId w:val="1"/>
  </w:num>
  <w:num w:numId="2" w16cid:durableId="99614782">
    <w:abstractNumId w:val="9"/>
  </w:num>
  <w:num w:numId="3" w16cid:durableId="1705328918">
    <w:abstractNumId w:val="15"/>
  </w:num>
  <w:num w:numId="4" w16cid:durableId="1443189802">
    <w:abstractNumId w:val="0"/>
  </w:num>
  <w:num w:numId="5" w16cid:durableId="755443572">
    <w:abstractNumId w:val="7"/>
  </w:num>
  <w:num w:numId="6" w16cid:durableId="2057511216">
    <w:abstractNumId w:val="10"/>
  </w:num>
  <w:num w:numId="7" w16cid:durableId="688675204">
    <w:abstractNumId w:val="18"/>
  </w:num>
  <w:num w:numId="8" w16cid:durableId="1647197057">
    <w:abstractNumId w:val="20"/>
  </w:num>
  <w:num w:numId="9" w16cid:durableId="2031451677">
    <w:abstractNumId w:val="21"/>
  </w:num>
  <w:num w:numId="10" w16cid:durableId="1992714734">
    <w:abstractNumId w:val="12"/>
  </w:num>
  <w:num w:numId="11" w16cid:durableId="374816798">
    <w:abstractNumId w:val="19"/>
  </w:num>
  <w:num w:numId="12" w16cid:durableId="1627849927">
    <w:abstractNumId w:val="4"/>
  </w:num>
  <w:num w:numId="13" w16cid:durableId="654577014">
    <w:abstractNumId w:val="2"/>
  </w:num>
  <w:num w:numId="14" w16cid:durableId="1260721198">
    <w:abstractNumId w:val="22"/>
  </w:num>
  <w:num w:numId="15" w16cid:durableId="1586962266">
    <w:abstractNumId w:val="5"/>
  </w:num>
  <w:num w:numId="16" w16cid:durableId="1950308960">
    <w:abstractNumId w:val="3"/>
  </w:num>
  <w:num w:numId="17" w16cid:durableId="1371491577">
    <w:abstractNumId w:val="14"/>
  </w:num>
  <w:num w:numId="18" w16cid:durableId="334655621">
    <w:abstractNumId w:val="16"/>
  </w:num>
  <w:num w:numId="19" w16cid:durableId="20597396">
    <w:abstractNumId w:val="13"/>
  </w:num>
  <w:num w:numId="20" w16cid:durableId="448472455">
    <w:abstractNumId w:val="11"/>
  </w:num>
  <w:num w:numId="21" w16cid:durableId="617218098">
    <w:abstractNumId w:val="6"/>
  </w:num>
  <w:num w:numId="22" w16cid:durableId="938491716">
    <w:abstractNumId w:val="11"/>
  </w:num>
  <w:num w:numId="23" w16cid:durableId="1284193745">
    <w:abstractNumId w:val="13"/>
  </w:num>
  <w:num w:numId="24" w16cid:durableId="986739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B4"/>
    <w:rsid w:val="00000FE7"/>
    <w:rsid w:val="00003B1B"/>
    <w:rsid w:val="000114E5"/>
    <w:rsid w:val="00026B97"/>
    <w:rsid w:val="0004483A"/>
    <w:rsid w:val="00044CAC"/>
    <w:rsid w:val="00045744"/>
    <w:rsid w:val="000557B9"/>
    <w:rsid w:val="00065482"/>
    <w:rsid w:val="00066F1E"/>
    <w:rsid w:val="0006738D"/>
    <w:rsid w:val="000A5C5A"/>
    <w:rsid w:val="000B41FB"/>
    <w:rsid w:val="000D52B0"/>
    <w:rsid w:val="000F3605"/>
    <w:rsid w:val="000F5A2E"/>
    <w:rsid w:val="0012034C"/>
    <w:rsid w:val="001247B4"/>
    <w:rsid w:val="00125CF5"/>
    <w:rsid w:val="00126837"/>
    <w:rsid w:val="001325B8"/>
    <w:rsid w:val="00133EB1"/>
    <w:rsid w:val="00141392"/>
    <w:rsid w:val="00175201"/>
    <w:rsid w:val="00180D7D"/>
    <w:rsid w:val="001A29EC"/>
    <w:rsid w:val="001D0728"/>
    <w:rsid w:val="001D7FEF"/>
    <w:rsid w:val="001E1F9C"/>
    <w:rsid w:val="001E3918"/>
    <w:rsid w:val="001F239E"/>
    <w:rsid w:val="00284BE8"/>
    <w:rsid w:val="00297050"/>
    <w:rsid w:val="002D08A2"/>
    <w:rsid w:val="002E51FD"/>
    <w:rsid w:val="002E6E7A"/>
    <w:rsid w:val="003129AD"/>
    <w:rsid w:val="00315588"/>
    <w:rsid w:val="00335EE4"/>
    <w:rsid w:val="003441BB"/>
    <w:rsid w:val="00357DD4"/>
    <w:rsid w:val="00363538"/>
    <w:rsid w:val="00377D68"/>
    <w:rsid w:val="0039151D"/>
    <w:rsid w:val="003C2A0C"/>
    <w:rsid w:val="003C3954"/>
    <w:rsid w:val="00414EEB"/>
    <w:rsid w:val="00415471"/>
    <w:rsid w:val="004654EA"/>
    <w:rsid w:val="00467C71"/>
    <w:rsid w:val="00471510"/>
    <w:rsid w:val="00471689"/>
    <w:rsid w:val="00486BA5"/>
    <w:rsid w:val="00487EA2"/>
    <w:rsid w:val="004B37F6"/>
    <w:rsid w:val="00503EE8"/>
    <w:rsid w:val="00514880"/>
    <w:rsid w:val="00522E47"/>
    <w:rsid w:val="00524F69"/>
    <w:rsid w:val="005762DC"/>
    <w:rsid w:val="00577F0C"/>
    <w:rsid w:val="0058233C"/>
    <w:rsid w:val="0059563D"/>
    <w:rsid w:val="00596FC5"/>
    <w:rsid w:val="00597C37"/>
    <w:rsid w:val="005A54EE"/>
    <w:rsid w:val="005E3B1C"/>
    <w:rsid w:val="00603942"/>
    <w:rsid w:val="006117EF"/>
    <w:rsid w:val="0061299D"/>
    <w:rsid w:val="00613C03"/>
    <w:rsid w:val="0062125B"/>
    <w:rsid w:val="0063058B"/>
    <w:rsid w:val="006407FB"/>
    <w:rsid w:val="00651D81"/>
    <w:rsid w:val="00651FEC"/>
    <w:rsid w:val="00691FAC"/>
    <w:rsid w:val="006B6A4F"/>
    <w:rsid w:val="006E3F00"/>
    <w:rsid w:val="007032EF"/>
    <w:rsid w:val="00706C33"/>
    <w:rsid w:val="00724BD1"/>
    <w:rsid w:val="00735253"/>
    <w:rsid w:val="00736654"/>
    <w:rsid w:val="007B16E2"/>
    <w:rsid w:val="007D3020"/>
    <w:rsid w:val="007F19DF"/>
    <w:rsid w:val="007F230F"/>
    <w:rsid w:val="00811188"/>
    <w:rsid w:val="008372B3"/>
    <w:rsid w:val="008708BC"/>
    <w:rsid w:val="00874135"/>
    <w:rsid w:val="0089274D"/>
    <w:rsid w:val="008B12F7"/>
    <w:rsid w:val="008B1522"/>
    <w:rsid w:val="008B7C3A"/>
    <w:rsid w:val="008C3757"/>
    <w:rsid w:val="008D4542"/>
    <w:rsid w:val="008F043C"/>
    <w:rsid w:val="009053F1"/>
    <w:rsid w:val="009363E3"/>
    <w:rsid w:val="0096550C"/>
    <w:rsid w:val="00965867"/>
    <w:rsid w:val="00966C37"/>
    <w:rsid w:val="00996BF8"/>
    <w:rsid w:val="009A6AFF"/>
    <w:rsid w:val="009B1415"/>
    <w:rsid w:val="009B4C3F"/>
    <w:rsid w:val="009D1AC4"/>
    <w:rsid w:val="009D298B"/>
    <w:rsid w:val="009F4E2D"/>
    <w:rsid w:val="00A102AD"/>
    <w:rsid w:val="00A14859"/>
    <w:rsid w:val="00A503F1"/>
    <w:rsid w:val="00A548F5"/>
    <w:rsid w:val="00A61D41"/>
    <w:rsid w:val="00A66B3B"/>
    <w:rsid w:val="00A7167C"/>
    <w:rsid w:val="00A8359F"/>
    <w:rsid w:val="00AB52FA"/>
    <w:rsid w:val="00AC57CC"/>
    <w:rsid w:val="00AF6BFF"/>
    <w:rsid w:val="00B16CEC"/>
    <w:rsid w:val="00B25884"/>
    <w:rsid w:val="00B412A3"/>
    <w:rsid w:val="00B43CD1"/>
    <w:rsid w:val="00B85DF0"/>
    <w:rsid w:val="00BA07F9"/>
    <w:rsid w:val="00BB451D"/>
    <w:rsid w:val="00BB7B7A"/>
    <w:rsid w:val="00BD4617"/>
    <w:rsid w:val="00C155A9"/>
    <w:rsid w:val="00C273AC"/>
    <w:rsid w:val="00C3175D"/>
    <w:rsid w:val="00C44A7A"/>
    <w:rsid w:val="00C75003"/>
    <w:rsid w:val="00CA4845"/>
    <w:rsid w:val="00CB569E"/>
    <w:rsid w:val="00CD65E2"/>
    <w:rsid w:val="00CF5A33"/>
    <w:rsid w:val="00D147E9"/>
    <w:rsid w:val="00D31525"/>
    <w:rsid w:val="00D679B4"/>
    <w:rsid w:val="00D9587E"/>
    <w:rsid w:val="00DC6142"/>
    <w:rsid w:val="00DD4F86"/>
    <w:rsid w:val="00DD5BB6"/>
    <w:rsid w:val="00DD6C66"/>
    <w:rsid w:val="00DE51B6"/>
    <w:rsid w:val="00DF44F6"/>
    <w:rsid w:val="00E040F1"/>
    <w:rsid w:val="00E12641"/>
    <w:rsid w:val="00E20F1E"/>
    <w:rsid w:val="00E21D5D"/>
    <w:rsid w:val="00E31F0D"/>
    <w:rsid w:val="00E7343A"/>
    <w:rsid w:val="00E77B48"/>
    <w:rsid w:val="00E87576"/>
    <w:rsid w:val="00ED272A"/>
    <w:rsid w:val="00F109EF"/>
    <w:rsid w:val="00F26801"/>
    <w:rsid w:val="00F426FC"/>
    <w:rsid w:val="00F607DD"/>
    <w:rsid w:val="00F65C21"/>
    <w:rsid w:val="00F73DDF"/>
    <w:rsid w:val="00F833D9"/>
    <w:rsid w:val="00FD1E9A"/>
    <w:rsid w:val="00FF45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6C62"/>
  <w15:chartTrackingRefBased/>
  <w15:docId w15:val="{CF378CA2-FAD3-47A3-B6FD-8AB2A3AB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E8"/>
    <w:pPr>
      <w:shd w:val="clear" w:color="auto" w:fill="FFFFFF"/>
      <w:spacing w:before="240" w:line="276" w:lineRule="auto"/>
    </w:pPr>
    <w:rPr>
      <w:rFonts w:ascii="Raleway" w:eastAsia="Times New Roman" w:hAnsi="Raleway" w:cs="Open Sans"/>
      <w:color w:val="000000"/>
    </w:rPr>
  </w:style>
  <w:style w:type="paragraph" w:styleId="Heading1">
    <w:name w:val="heading 1"/>
    <w:basedOn w:val="Title"/>
    <w:next w:val="Normal"/>
    <w:link w:val="Heading1Char"/>
    <w:uiPriority w:val="9"/>
    <w:qFormat/>
    <w:rsid w:val="007F19DF"/>
    <w:pPr>
      <w:spacing w:before="120"/>
      <w:outlineLvl w:val="0"/>
    </w:pPr>
    <w:rPr>
      <w:rFonts w:ascii="Raleway Medium" w:hAnsi="Raleway Medium"/>
    </w:rPr>
  </w:style>
  <w:style w:type="paragraph" w:styleId="Heading2">
    <w:name w:val="heading 2"/>
    <w:basedOn w:val="NormalWeb"/>
    <w:next w:val="Normal"/>
    <w:link w:val="Heading2Char"/>
    <w:uiPriority w:val="9"/>
    <w:unhideWhenUsed/>
    <w:qFormat/>
    <w:rsid w:val="007032EF"/>
    <w:pPr>
      <w:spacing w:before="240" w:beforeAutospacing="0" w:after="0" w:afterAutospacing="0"/>
      <w:jc w:val="both"/>
      <w:outlineLvl w:val="1"/>
    </w:pPr>
    <w:rPr>
      <w:rFonts w:ascii="Raleway" w:hAnsi="Raleway" w:cs="Open Sans"/>
      <w:b/>
      <w:color w:val="035B90" w:themeColor="accent6" w:themeShade="BF"/>
      <w:sz w:val="40"/>
      <w:szCs w:val="40"/>
    </w:rPr>
  </w:style>
  <w:style w:type="paragraph" w:styleId="Heading3">
    <w:name w:val="heading 3"/>
    <w:basedOn w:val="Normal"/>
    <w:next w:val="Normal"/>
    <w:link w:val="Heading3Char"/>
    <w:uiPriority w:val="9"/>
    <w:unhideWhenUsed/>
    <w:qFormat/>
    <w:rsid w:val="00D31525"/>
    <w:pPr>
      <w:outlineLvl w:val="2"/>
    </w:pPr>
    <w:rPr>
      <w:i/>
    </w:rPr>
  </w:style>
  <w:style w:type="paragraph" w:styleId="Heading4">
    <w:name w:val="heading 4"/>
    <w:basedOn w:val="Normal"/>
    <w:next w:val="Normal"/>
    <w:link w:val="Heading4Char"/>
    <w:uiPriority w:val="9"/>
    <w:unhideWhenUsed/>
    <w:rsid w:val="00414EEB"/>
    <w:pPr>
      <w:keepNext/>
      <w:keepLines/>
      <w:spacing w:before="40"/>
      <w:outlineLvl w:val="3"/>
    </w:pPr>
    <w:rPr>
      <w:rFonts w:asciiTheme="majorHAnsi" w:eastAsiaTheme="majorEastAsia" w:hAnsiTheme="majorHAnsi" w:cstheme="majorBidi"/>
      <w:i/>
      <w:iCs/>
      <w:color w:val="977B2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A33"/>
    <w:pPr>
      <w:spacing w:before="100" w:beforeAutospacing="1" w:after="100" w:afterAutospacing="1"/>
    </w:pPr>
    <w:rPr>
      <w:rFonts w:ascii="Times New Roman" w:hAnsi="Times New Roman" w:cs="Times New Roman"/>
    </w:rPr>
  </w:style>
  <w:style w:type="paragraph" w:styleId="Title">
    <w:name w:val="Title"/>
    <w:basedOn w:val="Normal"/>
    <w:next w:val="Normal"/>
    <w:link w:val="TitleChar"/>
    <w:uiPriority w:val="10"/>
    <w:qFormat/>
    <w:rsid w:val="00CF5A33"/>
    <w:rPr>
      <w:sz w:val="48"/>
      <w:szCs w:val="48"/>
    </w:rPr>
  </w:style>
  <w:style w:type="character" w:customStyle="1" w:styleId="TitleChar">
    <w:name w:val="Title Char"/>
    <w:basedOn w:val="DefaultParagraphFont"/>
    <w:link w:val="Title"/>
    <w:uiPriority w:val="10"/>
    <w:rsid w:val="00CF5A33"/>
    <w:rPr>
      <w:rFonts w:ascii="Raleway" w:hAnsi="Raleway"/>
      <w:sz w:val="48"/>
      <w:szCs w:val="48"/>
    </w:rPr>
  </w:style>
  <w:style w:type="paragraph" w:styleId="Subtitle">
    <w:name w:val="Subtitle"/>
    <w:basedOn w:val="Normal"/>
    <w:next w:val="Normal"/>
    <w:link w:val="SubtitleChar"/>
    <w:uiPriority w:val="11"/>
    <w:qFormat/>
    <w:rsid w:val="00CF5A33"/>
    <w:rPr>
      <w:sz w:val="36"/>
      <w:szCs w:val="36"/>
    </w:rPr>
  </w:style>
  <w:style w:type="character" w:customStyle="1" w:styleId="SubtitleChar">
    <w:name w:val="Subtitle Char"/>
    <w:basedOn w:val="DefaultParagraphFont"/>
    <w:link w:val="Subtitle"/>
    <w:uiPriority w:val="11"/>
    <w:rsid w:val="00CF5A33"/>
    <w:rPr>
      <w:rFonts w:ascii="Raleway" w:hAnsi="Raleway"/>
      <w:sz w:val="36"/>
      <w:szCs w:val="36"/>
    </w:rPr>
  </w:style>
  <w:style w:type="character" w:customStyle="1" w:styleId="Heading2Char">
    <w:name w:val="Heading 2 Char"/>
    <w:basedOn w:val="DefaultParagraphFont"/>
    <w:link w:val="Heading2"/>
    <w:uiPriority w:val="9"/>
    <w:rsid w:val="007032EF"/>
    <w:rPr>
      <w:rFonts w:ascii="Raleway" w:eastAsia="Times New Roman" w:hAnsi="Raleway" w:cs="Open Sans"/>
      <w:b/>
      <w:color w:val="035B90" w:themeColor="accent6" w:themeShade="BF"/>
      <w:sz w:val="40"/>
      <w:szCs w:val="40"/>
      <w:shd w:val="clear" w:color="auto" w:fill="FFFFFF"/>
    </w:rPr>
  </w:style>
  <w:style w:type="character" w:customStyle="1" w:styleId="Heading1Char">
    <w:name w:val="Heading 1 Char"/>
    <w:basedOn w:val="DefaultParagraphFont"/>
    <w:link w:val="Heading1"/>
    <w:uiPriority w:val="9"/>
    <w:rsid w:val="007F19DF"/>
    <w:rPr>
      <w:rFonts w:ascii="Raleway Medium" w:eastAsia="Times New Roman" w:hAnsi="Raleway Medium" w:cs="Open Sans"/>
      <w:color w:val="000000"/>
      <w:sz w:val="48"/>
      <w:szCs w:val="48"/>
      <w:shd w:val="clear" w:color="auto" w:fill="FFFFFF"/>
    </w:rPr>
  </w:style>
  <w:style w:type="character" w:customStyle="1" w:styleId="Heading3Char">
    <w:name w:val="Heading 3 Char"/>
    <w:basedOn w:val="DefaultParagraphFont"/>
    <w:link w:val="Heading3"/>
    <w:uiPriority w:val="9"/>
    <w:rsid w:val="00D31525"/>
    <w:rPr>
      <w:rFonts w:ascii="Raleway" w:eastAsia="Times New Roman" w:hAnsi="Raleway" w:cs="Open Sans"/>
      <w:i/>
      <w:color w:val="000000"/>
      <w:shd w:val="clear" w:color="auto" w:fill="FFFFFF"/>
    </w:rPr>
  </w:style>
  <w:style w:type="character" w:styleId="Emphasis">
    <w:name w:val="Emphasis"/>
    <w:uiPriority w:val="20"/>
    <w:qFormat/>
    <w:rsid w:val="00D31525"/>
    <w:rPr>
      <w:rFonts w:ascii="Raleway SemiBold" w:hAnsi="Raleway SemiBold"/>
      <w:b/>
    </w:rPr>
  </w:style>
  <w:style w:type="character" w:styleId="SubtleEmphasis">
    <w:name w:val="Subtle Emphasis"/>
    <w:uiPriority w:val="19"/>
    <w:qFormat/>
    <w:rsid w:val="00D31525"/>
    <w:rPr>
      <w:i/>
    </w:rPr>
  </w:style>
  <w:style w:type="paragraph" w:styleId="Quote">
    <w:name w:val="Quote"/>
    <w:basedOn w:val="Normal"/>
    <w:next w:val="Normal"/>
    <w:link w:val="QuoteChar"/>
    <w:uiPriority w:val="29"/>
    <w:qFormat/>
    <w:rsid w:val="00D31525"/>
    <w:pPr>
      <w:spacing w:line="360" w:lineRule="auto"/>
      <w:ind w:left="567" w:right="851"/>
      <w:mirrorIndents/>
    </w:pPr>
    <w:rPr>
      <w:i/>
    </w:rPr>
  </w:style>
  <w:style w:type="character" w:customStyle="1" w:styleId="QuoteChar">
    <w:name w:val="Quote Char"/>
    <w:basedOn w:val="DefaultParagraphFont"/>
    <w:link w:val="Quote"/>
    <w:uiPriority w:val="29"/>
    <w:rsid w:val="00D31525"/>
    <w:rPr>
      <w:rFonts w:ascii="Raleway" w:eastAsia="Times New Roman" w:hAnsi="Raleway" w:cs="Open Sans"/>
      <w:i/>
      <w:color w:val="000000"/>
      <w:shd w:val="clear" w:color="auto" w:fill="FFFFFF"/>
    </w:rPr>
  </w:style>
  <w:style w:type="paragraph" w:styleId="Header">
    <w:name w:val="header"/>
    <w:basedOn w:val="Normal"/>
    <w:link w:val="HeaderChar"/>
    <w:uiPriority w:val="99"/>
    <w:unhideWhenUsed/>
    <w:rsid w:val="00D3152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31525"/>
    <w:rPr>
      <w:rFonts w:ascii="Raleway" w:eastAsia="Times New Roman" w:hAnsi="Raleway" w:cs="Open Sans"/>
      <w:color w:val="000000"/>
      <w:shd w:val="clear" w:color="auto" w:fill="FFFFFF"/>
    </w:rPr>
  </w:style>
  <w:style w:type="paragraph" w:styleId="Footer">
    <w:name w:val="footer"/>
    <w:basedOn w:val="Normal"/>
    <w:link w:val="FooterChar"/>
    <w:uiPriority w:val="99"/>
    <w:unhideWhenUsed/>
    <w:rsid w:val="00D3152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31525"/>
    <w:rPr>
      <w:rFonts w:ascii="Raleway" w:eastAsia="Times New Roman" w:hAnsi="Raleway" w:cs="Open Sans"/>
      <w:color w:val="000000"/>
      <w:shd w:val="clear" w:color="auto" w:fill="FFFFFF"/>
    </w:rPr>
  </w:style>
  <w:style w:type="character" w:styleId="PageNumber">
    <w:name w:val="page number"/>
    <w:basedOn w:val="DefaultParagraphFont"/>
    <w:uiPriority w:val="99"/>
    <w:semiHidden/>
    <w:unhideWhenUsed/>
    <w:rsid w:val="00D31525"/>
  </w:style>
  <w:style w:type="table" w:styleId="TableGrid">
    <w:name w:val="Table Grid"/>
    <w:basedOn w:val="TableNormal"/>
    <w:uiPriority w:val="39"/>
    <w:rsid w:val="0050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Normal"/>
    <w:link w:val="TableHeaderRowChar"/>
    <w:qFormat/>
    <w:rsid w:val="009B4C3F"/>
    <w:pPr>
      <w:shd w:val="clear" w:color="auto" w:fill="auto"/>
      <w:spacing w:before="120" w:after="120"/>
    </w:pPr>
    <w:rPr>
      <w:b/>
    </w:rPr>
  </w:style>
  <w:style w:type="paragraph" w:customStyle="1" w:styleId="tablerows">
    <w:name w:val="table rows"/>
    <w:basedOn w:val="Normal"/>
    <w:qFormat/>
    <w:rsid w:val="009B4C3F"/>
    <w:pPr>
      <w:shd w:val="clear" w:color="auto" w:fill="auto"/>
      <w:spacing w:before="120" w:after="120"/>
    </w:pPr>
  </w:style>
  <w:style w:type="character" w:customStyle="1" w:styleId="TableHeaderRowChar">
    <w:name w:val="Table Header Row Char"/>
    <w:basedOn w:val="DefaultParagraphFont"/>
    <w:link w:val="TableHeaderRow"/>
    <w:rsid w:val="009B4C3F"/>
    <w:rPr>
      <w:rFonts w:ascii="Raleway" w:eastAsia="Times New Roman" w:hAnsi="Raleway" w:cs="Open Sans"/>
      <w:b/>
      <w:color w:val="000000"/>
    </w:rPr>
  </w:style>
  <w:style w:type="paragraph" w:styleId="ListParagraph">
    <w:name w:val="List Paragraph"/>
    <w:basedOn w:val="Normal"/>
    <w:uiPriority w:val="34"/>
    <w:qFormat/>
    <w:rsid w:val="001E3918"/>
    <w:pPr>
      <w:ind w:left="720"/>
      <w:contextualSpacing/>
    </w:pPr>
  </w:style>
  <w:style w:type="paragraph" w:customStyle="1" w:styleId="Footnote">
    <w:name w:val="Footnote"/>
    <w:basedOn w:val="Normal"/>
    <w:link w:val="FootnoteChar"/>
    <w:qFormat/>
    <w:rsid w:val="00724BD1"/>
    <w:pPr>
      <w:spacing w:before="120" w:after="240"/>
    </w:pPr>
    <w:rPr>
      <w:i/>
      <w:sz w:val="16"/>
      <w:szCs w:val="16"/>
    </w:rPr>
  </w:style>
  <w:style w:type="paragraph" w:styleId="Caption">
    <w:name w:val="caption"/>
    <w:basedOn w:val="Normal"/>
    <w:next w:val="Normal"/>
    <w:uiPriority w:val="35"/>
    <w:unhideWhenUsed/>
    <w:qFormat/>
    <w:rsid w:val="00724BD1"/>
    <w:pPr>
      <w:spacing w:before="0" w:after="200" w:line="240" w:lineRule="auto"/>
    </w:pPr>
    <w:rPr>
      <w:i/>
      <w:iCs/>
      <w:color w:val="C1B28F" w:themeColor="text2"/>
      <w:sz w:val="18"/>
      <w:szCs w:val="18"/>
    </w:rPr>
  </w:style>
  <w:style w:type="character" w:customStyle="1" w:styleId="FootnoteChar">
    <w:name w:val="Footnote Char"/>
    <w:basedOn w:val="DefaultParagraphFont"/>
    <w:link w:val="Footnote"/>
    <w:rsid w:val="00724BD1"/>
    <w:rPr>
      <w:rFonts w:ascii="Raleway" w:eastAsia="Times New Roman" w:hAnsi="Raleway" w:cs="Open Sans"/>
      <w:i/>
      <w:color w:val="000000"/>
      <w:sz w:val="16"/>
      <w:szCs w:val="16"/>
      <w:shd w:val="clear" w:color="auto" w:fill="FFFFFF"/>
    </w:rPr>
  </w:style>
  <w:style w:type="paragraph" w:customStyle="1" w:styleId="PhotoCaptions">
    <w:name w:val="Photo Captions"/>
    <w:basedOn w:val="Normal"/>
    <w:qFormat/>
    <w:rsid w:val="00724BD1"/>
    <w:pPr>
      <w:spacing w:before="120"/>
    </w:pPr>
    <w:rPr>
      <w:i/>
    </w:rPr>
  </w:style>
  <w:style w:type="character" w:styleId="Hyperlink">
    <w:name w:val="Hyperlink"/>
    <w:basedOn w:val="DefaultParagraphFont"/>
    <w:uiPriority w:val="99"/>
    <w:unhideWhenUsed/>
    <w:rsid w:val="00471689"/>
    <w:rPr>
      <w:color w:val="0563C1" w:themeColor="hyperlink"/>
      <w:u w:val="single"/>
    </w:rPr>
  </w:style>
  <w:style w:type="character" w:styleId="UnresolvedMention">
    <w:name w:val="Unresolved Mention"/>
    <w:basedOn w:val="DefaultParagraphFont"/>
    <w:uiPriority w:val="99"/>
    <w:semiHidden/>
    <w:unhideWhenUsed/>
    <w:rsid w:val="00471689"/>
    <w:rPr>
      <w:color w:val="605E5C"/>
      <w:shd w:val="clear" w:color="auto" w:fill="E1DFDD"/>
    </w:rPr>
  </w:style>
  <w:style w:type="paragraph" w:styleId="BalloonText">
    <w:name w:val="Balloon Text"/>
    <w:basedOn w:val="Normal"/>
    <w:link w:val="BalloonTextChar"/>
    <w:uiPriority w:val="99"/>
    <w:semiHidden/>
    <w:unhideWhenUsed/>
    <w:rsid w:val="00D679B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B4"/>
    <w:rPr>
      <w:rFonts w:ascii="Segoe UI" w:eastAsia="Times New Roman" w:hAnsi="Segoe UI" w:cs="Segoe UI"/>
      <w:color w:val="000000"/>
      <w:sz w:val="18"/>
      <w:szCs w:val="18"/>
      <w:shd w:val="clear" w:color="auto" w:fill="FFFFFF"/>
    </w:rPr>
  </w:style>
  <w:style w:type="paragraph" w:customStyle="1" w:styleId="paragraph">
    <w:name w:val="paragraph"/>
    <w:basedOn w:val="Normal"/>
    <w:rsid w:val="00414EEB"/>
    <w:pPr>
      <w:shd w:val="clear" w:color="auto" w:fill="auto"/>
      <w:spacing w:before="100" w:beforeAutospacing="1" w:after="100" w:afterAutospacing="1" w:line="240" w:lineRule="auto"/>
    </w:pPr>
    <w:rPr>
      <w:rFonts w:ascii="Times New Roman" w:hAnsi="Times New Roman" w:cs="Times New Roman"/>
      <w:color w:val="auto"/>
      <w:lang w:eastAsia="en-CA"/>
    </w:rPr>
  </w:style>
  <w:style w:type="character" w:customStyle="1" w:styleId="normaltextrun">
    <w:name w:val="normaltextrun"/>
    <w:basedOn w:val="DefaultParagraphFont"/>
    <w:rsid w:val="00414EEB"/>
  </w:style>
  <w:style w:type="paragraph" w:styleId="FootnoteText">
    <w:name w:val="footnote text"/>
    <w:basedOn w:val="Normal"/>
    <w:link w:val="FootnoteTextChar"/>
    <w:uiPriority w:val="99"/>
    <w:semiHidden/>
    <w:unhideWhenUsed/>
    <w:rsid w:val="00414EEB"/>
    <w:pPr>
      <w:shd w:val="clear" w:color="auto" w:fill="auto"/>
      <w:spacing w:before="0" w:line="240" w:lineRule="auto"/>
    </w:pPr>
    <w:rPr>
      <w:rFonts w:ascii="Arial" w:eastAsiaTheme="minorHAnsi" w:hAnsi="Arial" w:cstheme="minorBidi"/>
      <w:color w:val="auto"/>
      <w:sz w:val="20"/>
      <w:szCs w:val="20"/>
    </w:rPr>
  </w:style>
  <w:style w:type="character" w:customStyle="1" w:styleId="FootnoteTextChar">
    <w:name w:val="Footnote Text Char"/>
    <w:basedOn w:val="DefaultParagraphFont"/>
    <w:link w:val="FootnoteText"/>
    <w:uiPriority w:val="99"/>
    <w:semiHidden/>
    <w:rsid w:val="00414EEB"/>
    <w:rPr>
      <w:rFonts w:ascii="Arial" w:hAnsi="Arial"/>
      <w:sz w:val="20"/>
      <w:szCs w:val="20"/>
    </w:rPr>
  </w:style>
  <w:style w:type="character" w:styleId="FootnoteReference">
    <w:name w:val="footnote reference"/>
    <w:basedOn w:val="DefaultParagraphFont"/>
    <w:uiPriority w:val="99"/>
    <w:semiHidden/>
    <w:unhideWhenUsed/>
    <w:rsid w:val="00414EEB"/>
    <w:rPr>
      <w:vertAlign w:val="superscript"/>
    </w:rPr>
  </w:style>
  <w:style w:type="character" w:customStyle="1" w:styleId="contentauthor--name">
    <w:name w:val="content__author--name"/>
    <w:basedOn w:val="DefaultParagraphFont"/>
    <w:rsid w:val="00414EEB"/>
  </w:style>
  <w:style w:type="character" w:customStyle="1" w:styleId="contentauthor--date">
    <w:name w:val="content__author--date"/>
    <w:basedOn w:val="DefaultParagraphFont"/>
    <w:rsid w:val="00414EEB"/>
  </w:style>
  <w:style w:type="paragraph" w:styleId="ListBullet">
    <w:name w:val="List Bullet"/>
    <w:basedOn w:val="Normal"/>
    <w:uiPriority w:val="99"/>
    <w:unhideWhenUsed/>
    <w:qFormat/>
    <w:rsid w:val="00414EEB"/>
    <w:pPr>
      <w:numPr>
        <w:numId w:val="1"/>
      </w:numPr>
      <w:shd w:val="clear" w:color="auto" w:fill="auto"/>
      <w:spacing w:before="120" w:after="120"/>
      <w:contextualSpacing/>
    </w:pPr>
    <w:rPr>
      <w:rFonts w:asciiTheme="minorHAnsi" w:eastAsiaTheme="minorHAnsi" w:hAnsiTheme="minorHAnsi" w:cstheme="minorBidi"/>
      <w:color w:val="auto"/>
      <w:szCs w:val="22"/>
    </w:rPr>
  </w:style>
  <w:style w:type="character" w:customStyle="1" w:styleId="Heading4Char">
    <w:name w:val="Heading 4 Char"/>
    <w:basedOn w:val="DefaultParagraphFont"/>
    <w:link w:val="Heading4"/>
    <w:uiPriority w:val="9"/>
    <w:rsid w:val="00414EEB"/>
    <w:rPr>
      <w:rFonts w:asciiTheme="majorHAnsi" w:eastAsiaTheme="majorEastAsia" w:hAnsiTheme="majorHAnsi" w:cstheme="majorBidi"/>
      <w:i/>
      <w:iCs/>
      <w:color w:val="977B22" w:themeColor="accent1" w:themeShade="BF"/>
      <w:shd w:val="clear" w:color="auto" w:fill="FFFFFF"/>
    </w:rPr>
  </w:style>
  <w:style w:type="paragraph" w:styleId="EndnoteText">
    <w:name w:val="endnote text"/>
    <w:basedOn w:val="Normal"/>
    <w:link w:val="EndnoteTextChar"/>
    <w:uiPriority w:val="99"/>
    <w:semiHidden/>
    <w:unhideWhenUsed/>
    <w:rsid w:val="000D52B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D52B0"/>
    <w:rPr>
      <w:rFonts w:ascii="Raleway" w:eastAsia="Times New Roman" w:hAnsi="Raleway" w:cs="Open Sans"/>
      <w:color w:val="000000"/>
      <w:sz w:val="20"/>
      <w:szCs w:val="20"/>
      <w:shd w:val="clear" w:color="auto" w:fill="FFFFFF"/>
    </w:rPr>
  </w:style>
  <w:style w:type="character" w:styleId="EndnoteReference">
    <w:name w:val="endnote reference"/>
    <w:basedOn w:val="DefaultParagraphFont"/>
    <w:uiPriority w:val="99"/>
    <w:semiHidden/>
    <w:unhideWhenUsed/>
    <w:rsid w:val="000D52B0"/>
    <w:rPr>
      <w:vertAlign w:val="superscript"/>
    </w:rPr>
  </w:style>
  <w:style w:type="character" w:styleId="FollowedHyperlink">
    <w:name w:val="FollowedHyperlink"/>
    <w:basedOn w:val="DefaultParagraphFont"/>
    <w:uiPriority w:val="99"/>
    <w:semiHidden/>
    <w:unhideWhenUsed/>
    <w:rsid w:val="0062125B"/>
    <w:rPr>
      <w:color w:val="0563C1" w:themeColor="followedHyperlink"/>
      <w:u w:val="single"/>
    </w:rPr>
  </w:style>
  <w:style w:type="character" w:styleId="CommentReference">
    <w:name w:val="annotation reference"/>
    <w:basedOn w:val="DefaultParagraphFont"/>
    <w:uiPriority w:val="99"/>
    <w:semiHidden/>
    <w:unhideWhenUsed/>
    <w:rsid w:val="007F19DF"/>
    <w:rPr>
      <w:sz w:val="16"/>
      <w:szCs w:val="16"/>
    </w:rPr>
  </w:style>
  <w:style w:type="paragraph" w:styleId="CommentText">
    <w:name w:val="annotation text"/>
    <w:basedOn w:val="Normal"/>
    <w:link w:val="CommentTextChar"/>
    <w:uiPriority w:val="99"/>
    <w:semiHidden/>
    <w:unhideWhenUsed/>
    <w:rsid w:val="007F19DF"/>
    <w:pPr>
      <w:spacing w:line="240" w:lineRule="auto"/>
    </w:pPr>
    <w:rPr>
      <w:sz w:val="20"/>
      <w:szCs w:val="20"/>
    </w:rPr>
  </w:style>
  <w:style w:type="character" w:customStyle="1" w:styleId="CommentTextChar">
    <w:name w:val="Comment Text Char"/>
    <w:basedOn w:val="DefaultParagraphFont"/>
    <w:link w:val="CommentText"/>
    <w:uiPriority w:val="99"/>
    <w:semiHidden/>
    <w:rsid w:val="007F19DF"/>
    <w:rPr>
      <w:rFonts w:ascii="Raleway" w:eastAsia="Times New Roman" w:hAnsi="Raleway" w:cs="Open Sans"/>
      <w:color w:val="000000"/>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7F19DF"/>
    <w:rPr>
      <w:b/>
      <w:bCs/>
    </w:rPr>
  </w:style>
  <w:style w:type="character" w:customStyle="1" w:styleId="CommentSubjectChar">
    <w:name w:val="Comment Subject Char"/>
    <w:basedOn w:val="CommentTextChar"/>
    <w:link w:val="CommentSubject"/>
    <w:uiPriority w:val="99"/>
    <w:semiHidden/>
    <w:rsid w:val="007F19DF"/>
    <w:rPr>
      <w:rFonts w:ascii="Raleway" w:eastAsia="Times New Roman" w:hAnsi="Raleway" w:cs="Open Sans"/>
      <w:b/>
      <w:bCs/>
      <w:color w:val="000000"/>
      <w:sz w:val="20"/>
      <w:szCs w:val="20"/>
      <w:shd w:val="clear" w:color="auto" w:fill="FFFFFF"/>
    </w:rPr>
  </w:style>
  <w:style w:type="character" w:customStyle="1" w:styleId="eop">
    <w:name w:val="eop"/>
    <w:basedOn w:val="DefaultParagraphFont"/>
    <w:rsid w:val="00811188"/>
  </w:style>
  <w:style w:type="paragraph" w:styleId="Revision">
    <w:name w:val="Revision"/>
    <w:hidden/>
    <w:uiPriority w:val="99"/>
    <w:semiHidden/>
    <w:rsid w:val="00811188"/>
    <w:rPr>
      <w:rFonts w:ascii="Raleway" w:eastAsia="Times New Roman" w:hAnsi="Raleway" w:cs="Open Sans"/>
      <w:color w:val="000000"/>
    </w:rPr>
  </w:style>
  <w:style w:type="table" w:customStyle="1" w:styleId="TableGrid1">
    <w:name w:val="Table Grid1"/>
    <w:basedOn w:val="TableNormal"/>
    <w:next w:val="TableGrid"/>
    <w:uiPriority w:val="39"/>
    <w:rsid w:val="008372B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8811">
      <w:bodyDiv w:val="1"/>
      <w:marLeft w:val="0"/>
      <w:marRight w:val="0"/>
      <w:marTop w:val="0"/>
      <w:marBottom w:val="0"/>
      <w:divBdr>
        <w:top w:val="none" w:sz="0" w:space="0" w:color="auto"/>
        <w:left w:val="none" w:sz="0" w:space="0" w:color="auto"/>
        <w:bottom w:val="none" w:sz="0" w:space="0" w:color="auto"/>
        <w:right w:val="none" w:sz="0" w:space="0" w:color="auto"/>
      </w:divBdr>
    </w:div>
    <w:div w:id="482545040">
      <w:bodyDiv w:val="1"/>
      <w:marLeft w:val="0"/>
      <w:marRight w:val="0"/>
      <w:marTop w:val="0"/>
      <w:marBottom w:val="0"/>
      <w:divBdr>
        <w:top w:val="none" w:sz="0" w:space="0" w:color="auto"/>
        <w:left w:val="none" w:sz="0" w:space="0" w:color="auto"/>
        <w:bottom w:val="none" w:sz="0" w:space="0" w:color="auto"/>
        <w:right w:val="none" w:sz="0" w:space="0" w:color="auto"/>
      </w:divBdr>
    </w:div>
    <w:div w:id="738673863">
      <w:bodyDiv w:val="1"/>
      <w:marLeft w:val="0"/>
      <w:marRight w:val="0"/>
      <w:marTop w:val="0"/>
      <w:marBottom w:val="0"/>
      <w:divBdr>
        <w:top w:val="none" w:sz="0" w:space="0" w:color="auto"/>
        <w:left w:val="none" w:sz="0" w:space="0" w:color="auto"/>
        <w:bottom w:val="none" w:sz="0" w:space="0" w:color="auto"/>
        <w:right w:val="none" w:sz="0" w:space="0" w:color="auto"/>
      </w:divBdr>
    </w:div>
    <w:div w:id="1039358553">
      <w:bodyDiv w:val="1"/>
      <w:marLeft w:val="0"/>
      <w:marRight w:val="0"/>
      <w:marTop w:val="0"/>
      <w:marBottom w:val="0"/>
      <w:divBdr>
        <w:top w:val="none" w:sz="0" w:space="0" w:color="auto"/>
        <w:left w:val="none" w:sz="0" w:space="0" w:color="auto"/>
        <w:bottom w:val="none" w:sz="0" w:space="0" w:color="auto"/>
        <w:right w:val="none" w:sz="0" w:space="0" w:color="auto"/>
      </w:divBdr>
    </w:div>
    <w:div w:id="1475562924">
      <w:bodyDiv w:val="1"/>
      <w:marLeft w:val="0"/>
      <w:marRight w:val="0"/>
      <w:marTop w:val="0"/>
      <w:marBottom w:val="0"/>
      <w:divBdr>
        <w:top w:val="none" w:sz="0" w:space="0" w:color="auto"/>
        <w:left w:val="none" w:sz="0" w:space="0" w:color="auto"/>
        <w:bottom w:val="none" w:sz="0" w:space="0" w:color="auto"/>
        <w:right w:val="none" w:sz="0" w:space="0" w:color="auto"/>
      </w:divBdr>
    </w:div>
    <w:div w:id="15456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page/ministry-seniors-accessibili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tario.ca/page/development-health-care-standards-final-recommendations-report-20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ntario.ca/accessibil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05a1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ntario.ca/page/seniors-community-grant-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ner\Downloads\Factsheet_Template-1%20(1).dotx" TargetMode="External"/></Relationships>
</file>

<file path=word/theme/theme1.xml><?xml version="1.0" encoding="utf-8"?>
<a:theme xmlns:a="http://schemas.openxmlformats.org/drawingml/2006/main" name="OntarioVI-report">
  <a:themeElements>
    <a:clrScheme name="Custom 4">
      <a:dk1>
        <a:srgbClr val="8DC63F"/>
      </a:dk1>
      <a:lt1>
        <a:srgbClr val="38B5FF"/>
      </a:lt1>
      <a:dk2>
        <a:srgbClr val="C1B28F"/>
      </a:dk2>
      <a:lt2>
        <a:srgbClr val="FCAF17"/>
      </a:lt2>
      <a:accent1>
        <a:srgbClr val="CBA52E"/>
      </a:accent1>
      <a:accent2>
        <a:srgbClr val="F15922"/>
      </a:accent2>
      <a:accent3>
        <a:srgbClr val="ED1C24"/>
      </a:accent3>
      <a:accent4>
        <a:srgbClr val="ED037C"/>
      </a:accent4>
      <a:accent5>
        <a:srgbClr val="92278F"/>
      </a:accent5>
      <a:accent6>
        <a:srgbClr val="047BC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602c1c-55ab-498a-b8a5-0caa852e9217"/>
    <Month xmlns="7254da72-6f31-474f-b355-cdc633a7ebd8">January</Month>
    <ndae2820bbcb4bd994cb3d0264a99808 xmlns="92602c1c-55ab-498a-b8a5-0caa852e9217">
      <Terms xmlns="http://schemas.microsoft.com/office/infopath/2007/PartnerControls"/>
    </ndae2820bbcb4bd994cb3d0264a99808>
    <Publish_x0020_Date xmlns="92602c1c-55ab-498a-b8a5-0caa852e9217">2026-03-20T04:00:00+00:00</Publish_x0020_Date>
    <Access_x0020_Only_x0020_For xmlns="92602c1c-55ab-498a-b8a5-0caa852e9217">
      <UserInfo>
        <DisplayName/>
        <AccountId xsi:nil="true"/>
        <AccountType/>
      </UserInfo>
    </Access_x0020_Only_x0020_For>
    <Year xmlns="7254da72-6f31-474f-b355-cdc633a7ebd8">2024</Year>
    <Section xmlns="7254da72-6f31-474f-b355-cdc633a7ebd8">Bulletin</Section>
  </documentManagement>
</p:properties>
</file>

<file path=customXml/item4.xml><?xml version="1.0" encoding="utf-8"?>
<ct:contentTypeSchema xmlns:ct="http://schemas.microsoft.com/office/2006/metadata/contentType" xmlns:ma="http://schemas.microsoft.com/office/2006/metadata/properties/metaAttributes" ct:_="" ma:_="" ma:contentTypeName="Communication" ma:contentTypeID="0x0101001DF1D626BCB18941BE7337C2604A6E820101001835654754BDBE4097D8D41E08565743" ma:contentTypeVersion="16" ma:contentTypeDescription="" ma:contentTypeScope="" ma:versionID="3423e73e1fd5dd264808d0c0685d1259">
  <xsd:schema xmlns:xsd="http://www.w3.org/2001/XMLSchema" xmlns:xs="http://www.w3.org/2001/XMLSchema" xmlns:p="http://schemas.microsoft.com/office/2006/metadata/properties" xmlns:ns2="92602c1c-55ab-498a-b8a5-0caa852e9217" xmlns:ns3="7254da72-6f31-474f-b355-cdc633a7ebd8" targetNamespace="http://schemas.microsoft.com/office/2006/metadata/properties" ma:root="true" ma:fieldsID="0242343fead13f03edf6eee8ccaba5b7" ns2:_="" ns3:_="">
    <xsd:import namespace="92602c1c-55ab-498a-b8a5-0caa852e9217"/>
    <xsd:import namespace="7254da72-6f31-474f-b355-cdc633a7ebd8"/>
    <xsd:element name="properties">
      <xsd:complexType>
        <xsd:sequence>
          <xsd:element name="documentManagement">
            <xsd:complexType>
              <xsd:all>
                <xsd:element ref="ns2:Publish_x0020_Date"/>
                <xsd:element ref="ns2:Access_x0020_Only_x0020_For" minOccurs="0"/>
                <xsd:element ref="ns2:ndae2820bbcb4bd994cb3d0264a99808" minOccurs="0"/>
                <xsd:element ref="ns2:TaxCatchAll" minOccurs="0"/>
                <xsd:element ref="ns2:TaxCatchAllLabel" minOccurs="0"/>
                <xsd:element ref="ns3:Section" minOccurs="0"/>
                <xsd:element ref="ns3:Year"/>
                <xsd:element ref="ns3:Month"/>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02c1c-55ab-498a-b8a5-0caa852e9217"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dexed="true" ma:internalName="Publish_x0020_Date">
      <xsd:simpleType>
        <xsd:restriction base="dms:DateTime"/>
      </xsd:simpleType>
    </xsd:element>
    <xsd:element name="Access_x0020_Only_x0020_For" ma:index="4" nillable="true" ma:displayName="Access Only For" ma:list="UserInfo" ma:SearchPeopleOnly="false" ma:SharePointGroup="0" ma:internalName="Access_x0020_Only_x0020_F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e2820bbcb4bd994cb3d0264a99808" ma:index="9" nillable="true" ma:taxonomy="true" ma:internalName="ndae2820bbcb4bd994cb3d0264a99808" ma:taxonomyFieldName="Tags" ma:displayName="Tags" ma:default="" ma:fieldId="{7dae2820-bbcb-4bd9-94cb-3d0264a99808}" ma:taxonomyMulti="true" ma:sspId="de71f9fb-d6aa-4ee2-a8d0-54c753b613e8" ma:termSetId="a9c54327-5211-4a5b-a8f7-155e86d18b5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d47aef-74b5-4575-a37b-d22ca7558b49}" ma:internalName="TaxCatchAll" ma:showField="CatchAllData"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ed47aef-74b5-4575-a37b-d22ca7558b49}" ma:internalName="TaxCatchAllLabel" ma:readOnly="true" ma:showField="CatchAllDataLabel"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4da72-6f31-474f-b355-cdc633a7ebd8" elementFormDefault="qualified">
    <xsd:import namespace="http://schemas.microsoft.com/office/2006/documentManagement/types"/>
    <xsd:import namespace="http://schemas.microsoft.com/office/infopath/2007/PartnerControls"/>
    <xsd:element name="Section" ma:index="14" nillable="true" ma:displayName="Section" ma:default="Bulletin" ma:format="Dropdown" ma:indexed="true" ma:internalName="Section">
      <xsd:simpleType>
        <xsd:restriction base="dms:Choice">
          <xsd:enumeration value="Bulletin"/>
          <xsd:enumeration value="Media Release"/>
          <xsd:enumeration value="Document"/>
          <xsd:enumeration value="Chair's Reports"/>
          <xsd:enumeration value="OHA Submissions"/>
          <xsd:enumeration value="OHA Advocacy"/>
        </xsd:restriction>
      </xsd:simpleType>
    </xsd:element>
    <xsd:element name="Year" ma:index="15" ma:displayName="Year" ma:default="2024" ma:format="Dropdown" ma:internalName="Year">
      <xsd:simpleType>
        <xsd:restriction base="dms:Choice">
          <xsd:enumeration value="2026"/>
          <xsd:enumeration value="2025"/>
          <xsd:enumeration value="2024"/>
          <xsd:enumeration value="2023"/>
          <xsd:enumeration value="2022"/>
        </xsd:restriction>
      </xsd:simpleType>
    </xsd:element>
    <xsd:element name="Month" ma:index="16"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3358-F73B-4CA6-93D2-65A95C37C695}">
  <ds:schemaRefs>
    <ds:schemaRef ds:uri="http://schemas.microsoft.com/sharepoint/v3/contenttype/forms"/>
  </ds:schemaRefs>
</ds:datastoreItem>
</file>

<file path=customXml/itemProps2.xml><?xml version="1.0" encoding="utf-8"?>
<ds:datastoreItem xmlns:ds="http://schemas.openxmlformats.org/officeDocument/2006/customXml" ds:itemID="{F4B1B268-0396-4748-9C05-B73D2EF5C6C7}">
  <ds:schemaRefs>
    <ds:schemaRef ds:uri="http://schemas.openxmlformats.org/officeDocument/2006/bibliography"/>
  </ds:schemaRefs>
</ds:datastoreItem>
</file>

<file path=customXml/itemProps3.xml><?xml version="1.0" encoding="utf-8"?>
<ds:datastoreItem xmlns:ds="http://schemas.openxmlformats.org/officeDocument/2006/customXml" ds:itemID="{2CF1F5BD-2FC0-42AF-9EB0-4D7B85F13C0E}">
  <ds:schemaRefs>
    <ds:schemaRef ds:uri="http://schemas.microsoft.com/office/2006/metadata/properties"/>
    <ds:schemaRef ds:uri="http://schemas.microsoft.com/office/infopath/2007/PartnerControls"/>
    <ds:schemaRef ds:uri="541a3086-5522-4af5-aa31-bf574345512d"/>
    <ds:schemaRef ds:uri="e3fae380-8c8d-45ab-ab90-160cc1df235e"/>
  </ds:schemaRefs>
</ds:datastoreItem>
</file>

<file path=customXml/itemProps4.xml><?xml version="1.0" encoding="utf-8"?>
<ds:datastoreItem xmlns:ds="http://schemas.openxmlformats.org/officeDocument/2006/customXml" ds:itemID="{8DC94FA5-3904-4A99-ABFC-1E6E03EF27C6}"/>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Factsheet_Template-1 (1)</Template>
  <TotalTime>4</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Anandakumar, Sasikala (TBS)</dc:creator>
  <cp:keywords/>
  <dc:description/>
  <cp:lastModifiedBy>Yousefi, Nora (MSAA)</cp:lastModifiedBy>
  <cp:revision>8</cp:revision>
  <cp:lastPrinted>2023-02-15T17:12:00Z</cp:lastPrinted>
  <dcterms:created xsi:type="dcterms:W3CDTF">2026-03-05T17:17:00Z</dcterms:created>
  <dcterms:modified xsi:type="dcterms:W3CDTF">2026-03-05T18:41:00Z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0x0101001DF1D626BCB18941BE7337C2604A6E820101001835654754BDBE4097D8D41E08565743</vt:lpwstr>
  </property>
  <property fmtid="{D5CDD505-2E9C-101B-9397-08002B2CF9AE}" pid="3" name="MSIP_Label_034a106e-6316-442c-ad35-738afd673d2b_Enabled">
    <vt:lpwstr>true</vt:lpwstr>
  </property>
  <property fmtid="{D5CDD505-2E9C-101B-9397-08002B2CF9AE}" pid="4" name="MSIP_Label_034a106e-6316-442c-ad35-738afd673d2b_SetDate">
    <vt:lpwstr>2023-02-14T20:29:33Z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7f2b6d34-0977-4dad-a4f4-887e2945c427</vt:lpwstr>
  </property>
  <property fmtid="{D5CDD505-2E9C-101B-9397-08002B2CF9AE}" pid="9" name="MSIP_Label_034a106e-6316-442c-ad35-738afd673d2b_ContentBits">
    <vt:lpwstr>0</vt:lpwstr>
  </property>
  <property fmtid="{D5CDD505-2E9C-101B-9397-08002B2CF9AE}" pid="10" name="MediaServiceImageTags">
    <vt:lpwstr/>
  </property>
  <property fmtid="{D5CDD505-2E9C-101B-9397-08002B2CF9AE}" pid="12" name="docLang">
    <vt:lpwstr>en</vt:lpwstr>
  </property>
  <property fmtid="{D5CDD505-2E9C-101B-9397-08002B2CF9AE}" pid="13" name="Tags">
    <vt:lpwstr/>
  </property>
</Properties>
</file>