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9BF85" w14:textId="77777777" w:rsidR="00A919E4" w:rsidRDefault="00A919E4" w:rsidP="00AC617C">
      <w:pPr>
        <w:pStyle w:val="titles"/>
      </w:pPr>
      <w:bookmarkStart w:id="0" w:name="_Toc266449965"/>
      <w:bookmarkStart w:id="1" w:name="_Toc283281483"/>
      <w:r>
        <w:t>[</w:t>
      </w:r>
      <w:r w:rsidRPr="00051ECD">
        <w:rPr>
          <w:highlight w:val="yellow"/>
        </w:rPr>
        <w:t xml:space="preserve">Insert </w:t>
      </w:r>
      <w:r w:rsidRPr="005409BE">
        <w:rPr>
          <w:highlight w:val="yellow"/>
        </w:rPr>
        <w:t>Name of Corporation</w:t>
      </w:r>
      <w:r>
        <w:t>]</w:t>
      </w:r>
    </w:p>
    <w:p w14:paraId="51B53977" w14:textId="77777777" w:rsidR="00A919E4" w:rsidRPr="007605FB" w:rsidRDefault="00A919E4" w:rsidP="00AC617C">
      <w:pPr>
        <w:pStyle w:val="titles"/>
      </w:pPr>
      <w:r w:rsidRPr="007605FB">
        <w:t>(</w:t>
      </w:r>
      <w:r w:rsidRPr="00ED30E8">
        <w:t xml:space="preserve">the </w:t>
      </w:r>
      <w:r w:rsidRPr="007605FB">
        <w:t>“</w:t>
      </w:r>
      <w:r w:rsidRPr="00AB4246">
        <w:t>Corporation</w:t>
      </w:r>
      <w:r w:rsidRPr="007605FB">
        <w:t>”)</w:t>
      </w:r>
    </w:p>
    <w:p w14:paraId="306A7681" w14:textId="15EAB32B" w:rsidR="00A919E4" w:rsidRDefault="00A919E4" w:rsidP="00AC617C">
      <w:pPr>
        <w:pStyle w:val="titles"/>
      </w:pPr>
      <w:r w:rsidRPr="00C10F35">
        <w:t>Executive Committee Terms of Reference</w:t>
      </w:r>
      <w:bookmarkEnd w:id="0"/>
      <w:bookmarkEnd w:id="1"/>
    </w:p>
    <w:p w14:paraId="67E82CB2" w14:textId="77777777" w:rsidR="00AC617C" w:rsidRPr="00C10F35" w:rsidRDefault="00AC617C" w:rsidP="00A919E4">
      <w:pPr>
        <w:keepNext/>
        <w:keepLines/>
        <w:widowControl/>
        <w:spacing w:after="240" w:line="240" w:lineRule="auto"/>
        <w:jc w:val="center"/>
        <w:rPr>
          <w:b/>
        </w:rPr>
      </w:pPr>
    </w:p>
    <w:p w14:paraId="7F50F865" w14:textId="31A81781" w:rsidR="00A919E4" w:rsidRPr="00AC617C" w:rsidRDefault="00A919E4" w:rsidP="00AC617C">
      <w:pPr>
        <w:pStyle w:val="violetsubsubtitles"/>
      </w:pPr>
      <w:r w:rsidRPr="00AC617C">
        <w:t>Role and Responsibilities</w:t>
      </w:r>
    </w:p>
    <w:p w14:paraId="60562A1C" w14:textId="77777777" w:rsidR="00A919E4" w:rsidRPr="00D50C51" w:rsidRDefault="00A919E4" w:rsidP="002D49AB">
      <w:pPr>
        <w:pStyle w:val="bullet1"/>
        <w:rPr>
          <w:rFonts w:asciiTheme="minorHAnsi" w:hAnsiTheme="minorHAnsi" w:cstheme="minorHAnsi"/>
        </w:rPr>
      </w:pPr>
      <w:r w:rsidRPr="00D50C51">
        <w:rPr>
          <w:rFonts w:asciiTheme="minorHAnsi" w:hAnsiTheme="minorHAnsi" w:cstheme="minorHAnsi"/>
        </w:rPr>
        <w:t>Act as a body with delegated authority to make certain decisions binding on the Corporation on matters of administrative urgency where the board of directors of the Corporation (the “</w:t>
      </w:r>
      <w:r w:rsidRPr="008F1B5A">
        <w:rPr>
          <w:rFonts w:asciiTheme="minorHAnsi" w:hAnsiTheme="minorHAnsi" w:cstheme="minorHAnsi"/>
          <w:b/>
        </w:rPr>
        <w:t>Board</w:t>
      </w:r>
      <w:r w:rsidRPr="00D50C51">
        <w:rPr>
          <w:rFonts w:asciiTheme="minorHAnsi" w:hAnsiTheme="minorHAnsi" w:cstheme="minorHAnsi"/>
        </w:rPr>
        <w:t xml:space="preserve">”) is unable to convene; provided that, in accordance with the </w:t>
      </w:r>
      <w:r w:rsidRPr="008F1B5A">
        <w:rPr>
          <w:rFonts w:asciiTheme="minorHAnsi" w:hAnsiTheme="minorHAnsi" w:cstheme="minorHAnsi"/>
          <w:i/>
        </w:rPr>
        <w:t>Not-for-Profit Corporations, 2010</w:t>
      </w:r>
      <w:r w:rsidRPr="00D50C51">
        <w:rPr>
          <w:rFonts w:asciiTheme="minorHAnsi" w:hAnsiTheme="minorHAnsi" w:cstheme="minorHAnsi"/>
        </w:rPr>
        <w:t>, the Executive Committee may not exercise any of the following Board powers:</w:t>
      </w:r>
    </w:p>
    <w:p w14:paraId="649A51E8" w14:textId="77777777" w:rsidR="00A919E4" w:rsidRPr="00D50C51" w:rsidRDefault="00A919E4" w:rsidP="002D49AB">
      <w:pPr>
        <w:pStyle w:val="subbullet"/>
        <w:rPr>
          <w:rFonts w:asciiTheme="minorHAnsi" w:hAnsiTheme="minorHAnsi" w:cstheme="minorHAnsi"/>
        </w:rPr>
      </w:pPr>
      <w:r w:rsidRPr="00D50C51">
        <w:rPr>
          <w:rFonts w:asciiTheme="minorHAnsi" w:hAnsiTheme="minorHAnsi" w:cstheme="minorHAnsi"/>
        </w:rPr>
        <w:t xml:space="preserve">submitting to the members any question or matter requiring the approval of the </w:t>
      </w:r>
      <w:proofErr w:type="gramStart"/>
      <w:r w:rsidRPr="00D50C51">
        <w:rPr>
          <w:rFonts w:asciiTheme="minorHAnsi" w:hAnsiTheme="minorHAnsi" w:cstheme="minorHAnsi"/>
        </w:rPr>
        <w:t>members;</w:t>
      </w:r>
      <w:proofErr w:type="gramEnd"/>
    </w:p>
    <w:p w14:paraId="0F45140A" w14:textId="77777777" w:rsidR="00A919E4" w:rsidRPr="00D50C51" w:rsidRDefault="00A919E4" w:rsidP="002D49AB">
      <w:pPr>
        <w:pStyle w:val="subbullet"/>
        <w:rPr>
          <w:rFonts w:asciiTheme="minorHAnsi" w:hAnsiTheme="minorHAnsi" w:cstheme="minorHAnsi"/>
        </w:rPr>
      </w:pPr>
      <w:r w:rsidRPr="00D50C51">
        <w:rPr>
          <w:rFonts w:asciiTheme="minorHAnsi" w:hAnsiTheme="minorHAnsi" w:cstheme="minorHAnsi"/>
        </w:rPr>
        <w:t xml:space="preserve">filling a vacancy among the directors or in the position of </w:t>
      </w:r>
      <w:proofErr w:type="gramStart"/>
      <w:r w:rsidRPr="00D50C51">
        <w:rPr>
          <w:rFonts w:asciiTheme="minorHAnsi" w:hAnsiTheme="minorHAnsi" w:cstheme="minorHAnsi"/>
        </w:rPr>
        <w:t>auditor;</w:t>
      </w:r>
      <w:proofErr w:type="gramEnd"/>
    </w:p>
    <w:p w14:paraId="681E868B" w14:textId="77777777" w:rsidR="00A919E4" w:rsidRPr="00D50C51" w:rsidRDefault="00A919E4" w:rsidP="002D49AB">
      <w:pPr>
        <w:pStyle w:val="subbullet"/>
        <w:rPr>
          <w:rFonts w:asciiTheme="minorHAnsi" w:hAnsiTheme="minorHAnsi" w:cstheme="minorHAnsi"/>
        </w:rPr>
      </w:pPr>
      <w:r w:rsidRPr="00D50C51">
        <w:rPr>
          <w:rFonts w:asciiTheme="minorHAnsi" w:hAnsiTheme="minorHAnsi" w:cstheme="minorHAnsi"/>
        </w:rPr>
        <w:t xml:space="preserve">appointing additional </w:t>
      </w:r>
      <w:proofErr w:type="gramStart"/>
      <w:r w:rsidRPr="00D50C51">
        <w:rPr>
          <w:rFonts w:asciiTheme="minorHAnsi" w:hAnsiTheme="minorHAnsi" w:cstheme="minorHAnsi"/>
        </w:rPr>
        <w:t>directors;</w:t>
      </w:r>
      <w:proofErr w:type="gramEnd"/>
    </w:p>
    <w:p w14:paraId="761C6433" w14:textId="77777777" w:rsidR="00A919E4" w:rsidRPr="00D50C51" w:rsidRDefault="00A919E4" w:rsidP="002D49AB">
      <w:pPr>
        <w:pStyle w:val="subbullet"/>
        <w:rPr>
          <w:rFonts w:asciiTheme="minorHAnsi" w:hAnsiTheme="minorHAnsi" w:cstheme="minorHAnsi"/>
        </w:rPr>
      </w:pPr>
      <w:r w:rsidRPr="00D50C51">
        <w:rPr>
          <w:rFonts w:asciiTheme="minorHAnsi" w:hAnsiTheme="minorHAnsi" w:cstheme="minorHAnsi"/>
        </w:rPr>
        <w:t xml:space="preserve">issuing debt obligations, except as authorized by the </w:t>
      </w:r>
      <w:proofErr w:type="gramStart"/>
      <w:r w:rsidRPr="00D50C51">
        <w:rPr>
          <w:rFonts w:asciiTheme="minorHAnsi" w:hAnsiTheme="minorHAnsi" w:cstheme="minorHAnsi"/>
        </w:rPr>
        <w:t>directors;</w:t>
      </w:r>
      <w:proofErr w:type="gramEnd"/>
    </w:p>
    <w:p w14:paraId="3A3CF356" w14:textId="77777777" w:rsidR="00A919E4" w:rsidRPr="00D50C51" w:rsidRDefault="00A919E4" w:rsidP="002D49AB">
      <w:pPr>
        <w:pStyle w:val="subbullet"/>
        <w:rPr>
          <w:rFonts w:asciiTheme="minorHAnsi" w:hAnsiTheme="minorHAnsi" w:cstheme="minorHAnsi"/>
        </w:rPr>
      </w:pPr>
      <w:r w:rsidRPr="00D50C51">
        <w:rPr>
          <w:rFonts w:asciiTheme="minorHAnsi" w:hAnsiTheme="minorHAnsi" w:cstheme="minorHAnsi"/>
        </w:rPr>
        <w:t xml:space="preserve">approving the financial statements of the </w:t>
      </w:r>
      <w:proofErr w:type="gramStart"/>
      <w:r w:rsidRPr="00D50C51">
        <w:rPr>
          <w:rFonts w:asciiTheme="minorHAnsi" w:hAnsiTheme="minorHAnsi" w:cstheme="minorHAnsi"/>
        </w:rPr>
        <w:t>Corporation;</w:t>
      </w:r>
      <w:proofErr w:type="gramEnd"/>
    </w:p>
    <w:p w14:paraId="4F4FF8FE" w14:textId="77777777" w:rsidR="00A919E4" w:rsidRPr="00D50C51" w:rsidRDefault="00A919E4" w:rsidP="002D49AB">
      <w:pPr>
        <w:pStyle w:val="subbullet"/>
        <w:rPr>
          <w:rFonts w:asciiTheme="minorHAnsi" w:hAnsiTheme="minorHAnsi" w:cstheme="minorHAnsi"/>
        </w:rPr>
      </w:pPr>
      <w:r w:rsidRPr="00D50C51">
        <w:rPr>
          <w:rFonts w:asciiTheme="minorHAnsi" w:hAnsiTheme="minorHAnsi" w:cstheme="minorHAnsi"/>
        </w:rPr>
        <w:t>adopting, amending, or repealing the by-laws of the Corporation; and</w:t>
      </w:r>
    </w:p>
    <w:p w14:paraId="4A0FFE71" w14:textId="77777777" w:rsidR="00A919E4" w:rsidRPr="00D50C51" w:rsidRDefault="00A919E4" w:rsidP="002D49AB">
      <w:pPr>
        <w:pStyle w:val="subbullet"/>
        <w:spacing w:line="360" w:lineRule="auto"/>
        <w:rPr>
          <w:rFonts w:asciiTheme="minorHAnsi" w:hAnsiTheme="minorHAnsi" w:cstheme="minorHAnsi"/>
        </w:rPr>
      </w:pPr>
      <w:r w:rsidRPr="00D50C51">
        <w:rPr>
          <w:rFonts w:asciiTheme="minorHAnsi" w:hAnsiTheme="minorHAnsi" w:cstheme="minorHAnsi"/>
        </w:rPr>
        <w:t>establishing contributions to be made, or dues to be paid, by the members.</w:t>
      </w:r>
      <w:r w:rsidRPr="00D50C51">
        <w:rPr>
          <w:rStyle w:val="FootnoteReference"/>
          <w:rFonts w:asciiTheme="minorHAnsi" w:hAnsiTheme="minorHAnsi" w:cstheme="minorHAnsi"/>
        </w:rPr>
        <w:footnoteReference w:id="1"/>
      </w:r>
    </w:p>
    <w:p w14:paraId="62A10A8B" w14:textId="77777777" w:rsidR="00A919E4" w:rsidRPr="00D50C51" w:rsidRDefault="00A919E4" w:rsidP="002D49AB">
      <w:pPr>
        <w:pStyle w:val="bullet1"/>
        <w:rPr>
          <w:rFonts w:asciiTheme="minorHAnsi" w:hAnsiTheme="minorHAnsi" w:cstheme="minorHAnsi"/>
        </w:rPr>
      </w:pPr>
      <w:r w:rsidRPr="00D50C51">
        <w:rPr>
          <w:rFonts w:asciiTheme="minorHAnsi" w:hAnsiTheme="minorHAnsi" w:cstheme="minorHAnsi"/>
        </w:rPr>
        <w:t>Develop a process to oversee performance, compensation, and succession planning for the chief executive officer and chief of staff by:</w:t>
      </w:r>
    </w:p>
    <w:p w14:paraId="571E5A00" w14:textId="77777777" w:rsidR="00A919E4" w:rsidRPr="00D50C51" w:rsidRDefault="00A919E4" w:rsidP="002D49AB">
      <w:pPr>
        <w:pStyle w:val="subbullet"/>
        <w:rPr>
          <w:rFonts w:asciiTheme="minorHAnsi" w:hAnsiTheme="minorHAnsi" w:cstheme="minorHAnsi"/>
        </w:rPr>
      </w:pPr>
      <w:r w:rsidRPr="00D50C51">
        <w:rPr>
          <w:rFonts w:asciiTheme="minorHAnsi" w:hAnsiTheme="minorHAnsi" w:cstheme="minorHAnsi"/>
        </w:rPr>
        <w:t xml:space="preserve">developing a position description for the chief executive officer and chief of staff for Board </w:t>
      </w:r>
      <w:proofErr w:type="gramStart"/>
      <w:r w:rsidRPr="00D50C51">
        <w:rPr>
          <w:rFonts w:asciiTheme="minorHAnsi" w:hAnsiTheme="minorHAnsi" w:cstheme="minorHAnsi"/>
        </w:rPr>
        <w:t>approval;</w:t>
      </w:r>
      <w:proofErr w:type="gramEnd"/>
    </w:p>
    <w:p w14:paraId="426F943B" w14:textId="77777777" w:rsidR="00A919E4" w:rsidRPr="00D50C51" w:rsidRDefault="00A919E4" w:rsidP="002D49AB">
      <w:pPr>
        <w:pStyle w:val="subbullet"/>
        <w:rPr>
          <w:rFonts w:asciiTheme="minorHAnsi" w:hAnsiTheme="minorHAnsi" w:cstheme="minorHAnsi"/>
        </w:rPr>
      </w:pPr>
      <w:r w:rsidRPr="00D50C51">
        <w:rPr>
          <w:rFonts w:asciiTheme="minorHAnsi" w:hAnsiTheme="minorHAnsi" w:cstheme="minorHAnsi"/>
        </w:rPr>
        <w:t xml:space="preserve">overseeing chief executive officer and chief of staff recruitment, selection, and succession </w:t>
      </w:r>
      <w:proofErr w:type="gramStart"/>
      <w:r w:rsidRPr="00D50C51">
        <w:rPr>
          <w:rFonts w:asciiTheme="minorHAnsi" w:hAnsiTheme="minorHAnsi" w:cstheme="minorHAnsi"/>
        </w:rPr>
        <w:t>planning;</w:t>
      </w:r>
      <w:proofErr w:type="gramEnd"/>
    </w:p>
    <w:p w14:paraId="4D967A4B" w14:textId="77777777" w:rsidR="00A919E4" w:rsidRPr="00D50C51" w:rsidRDefault="00A919E4" w:rsidP="002D49AB">
      <w:pPr>
        <w:pStyle w:val="subbullet"/>
        <w:rPr>
          <w:rFonts w:asciiTheme="minorHAnsi" w:hAnsiTheme="minorHAnsi" w:cstheme="minorHAnsi"/>
        </w:rPr>
      </w:pPr>
      <w:r w:rsidRPr="00D50C51">
        <w:rPr>
          <w:rFonts w:asciiTheme="minorHAnsi" w:hAnsiTheme="minorHAnsi" w:cstheme="minorHAnsi"/>
        </w:rPr>
        <w:t xml:space="preserve">reviewing and recommending to the Board the chief executive officer’s and chief of staff’s annual </w:t>
      </w:r>
      <w:proofErr w:type="gramStart"/>
      <w:r w:rsidRPr="00D50C51">
        <w:rPr>
          <w:rFonts w:asciiTheme="minorHAnsi" w:hAnsiTheme="minorHAnsi" w:cstheme="minorHAnsi"/>
        </w:rPr>
        <w:t>objectives;</w:t>
      </w:r>
      <w:proofErr w:type="gramEnd"/>
    </w:p>
    <w:p w14:paraId="20DE6770" w14:textId="77777777" w:rsidR="00A919E4" w:rsidRPr="00D50C51" w:rsidRDefault="00A919E4" w:rsidP="002D49AB">
      <w:pPr>
        <w:pStyle w:val="subbullet"/>
        <w:rPr>
          <w:rFonts w:asciiTheme="minorHAnsi" w:hAnsiTheme="minorHAnsi" w:cstheme="minorHAnsi"/>
        </w:rPr>
      </w:pPr>
      <w:r w:rsidRPr="00D50C51">
        <w:rPr>
          <w:rFonts w:asciiTheme="minorHAnsi" w:hAnsiTheme="minorHAnsi" w:cstheme="minorHAnsi"/>
        </w:rPr>
        <w:t>developing and conducting a process to review the performance of the chief executive officer and chief of staff and reporting the results to the Board; and</w:t>
      </w:r>
    </w:p>
    <w:p w14:paraId="0F330583" w14:textId="77777777" w:rsidR="00A919E4" w:rsidRPr="00D50C51" w:rsidRDefault="00A919E4" w:rsidP="002D49AB">
      <w:pPr>
        <w:pStyle w:val="subbullet"/>
        <w:spacing w:line="360" w:lineRule="auto"/>
        <w:rPr>
          <w:rFonts w:asciiTheme="minorHAnsi" w:hAnsiTheme="minorHAnsi" w:cstheme="minorHAnsi"/>
        </w:rPr>
      </w:pPr>
      <w:r w:rsidRPr="00D50C51">
        <w:rPr>
          <w:rFonts w:asciiTheme="minorHAnsi" w:hAnsiTheme="minorHAnsi" w:cstheme="minorHAnsi"/>
        </w:rPr>
        <w:t>recommending chief executive officer and chief of staff compensation for Board approval.</w:t>
      </w:r>
    </w:p>
    <w:p w14:paraId="3367338E" w14:textId="77777777" w:rsidR="00A919E4" w:rsidRPr="00D50C51" w:rsidRDefault="00A919E4" w:rsidP="002D49AB">
      <w:pPr>
        <w:pStyle w:val="bullet1"/>
        <w:rPr>
          <w:rFonts w:asciiTheme="minorHAnsi" w:hAnsiTheme="minorHAnsi" w:cstheme="minorHAnsi"/>
        </w:rPr>
      </w:pPr>
      <w:r w:rsidRPr="00D50C51">
        <w:rPr>
          <w:rFonts w:asciiTheme="minorHAnsi" w:hAnsiTheme="minorHAnsi" w:cstheme="minorHAnsi"/>
        </w:rPr>
        <w:t>Oversee the chief executive officer’s and chief of staff’s supervision of management and management succession plans.</w:t>
      </w:r>
    </w:p>
    <w:p w14:paraId="19319492" w14:textId="77777777" w:rsidR="00A919E4" w:rsidRPr="00D50C51" w:rsidRDefault="00A919E4" w:rsidP="002D49AB">
      <w:pPr>
        <w:pStyle w:val="bullet1"/>
        <w:rPr>
          <w:rFonts w:asciiTheme="minorHAnsi" w:hAnsiTheme="minorHAnsi" w:cstheme="minorHAnsi"/>
        </w:rPr>
      </w:pPr>
      <w:r w:rsidRPr="00D50C51">
        <w:rPr>
          <w:rFonts w:asciiTheme="minorHAnsi" w:hAnsiTheme="minorHAnsi" w:cstheme="minorHAnsi"/>
        </w:rPr>
        <w:t>Undertake such other activities as may be authorized by the Board, from time to time.</w:t>
      </w:r>
    </w:p>
    <w:p w14:paraId="1E1D718B" w14:textId="789D21D3" w:rsidR="00A919E4" w:rsidRPr="00AC617C" w:rsidRDefault="002D49AB" w:rsidP="00AC617C">
      <w:pPr>
        <w:pStyle w:val="violetsubsubtitles"/>
        <w:rPr>
          <w:rFonts w:ascii="Candara" w:hAnsi="Candara"/>
        </w:rPr>
      </w:pPr>
      <w:r w:rsidRPr="00D50C51">
        <w:rPr>
          <w:rFonts w:asciiTheme="minorHAnsi" w:hAnsiTheme="minorHAnsi" w:cstheme="minorHAnsi"/>
        </w:rPr>
        <w:br/>
      </w:r>
      <w:r w:rsidRPr="00D50C51">
        <w:rPr>
          <w:rFonts w:asciiTheme="minorHAnsi" w:hAnsiTheme="minorHAnsi" w:cstheme="minorHAnsi"/>
        </w:rPr>
        <w:br/>
      </w:r>
      <w:r w:rsidRPr="00D50C51">
        <w:rPr>
          <w:rFonts w:asciiTheme="minorHAnsi" w:hAnsiTheme="minorHAnsi" w:cstheme="minorHAnsi"/>
        </w:rPr>
        <w:br/>
      </w:r>
      <w:r>
        <w:br/>
      </w:r>
      <w:r>
        <w:br/>
      </w:r>
      <w:r>
        <w:br/>
      </w:r>
      <w:r>
        <w:lastRenderedPageBreak/>
        <w:br/>
      </w:r>
      <w:r w:rsidR="00A919E4" w:rsidRPr="00AC617C">
        <w:t>Membership</w:t>
      </w:r>
    </w:p>
    <w:p w14:paraId="6A99A66E" w14:textId="77777777" w:rsidR="00A919E4" w:rsidRPr="00D50C51" w:rsidRDefault="00A919E4" w:rsidP="00AC617C">
      <w:pPr>
        <w:pStyle w:val="bullet1"/>
        <w:rPr>
          <w:rFonts w:asciiTheme="minorHAnsi" w:hAnsiTheme="minorHAnsi" w:cstheme="minorHAnsi"/>
        </w:rPr>
      </w:pPr>
      <w:r w:rsidRPr="00D50C51">
        <w:rPr>
          <w:rFonts w:asciiTheme="minorHAnsi" w:hAnsiTheme="minorHAnsi" w:cstheme="minorHAnsi"/>
        </w:rPr>
        <w:t>The Executive Committee shall consist of the following:</w:t>
      </w:r>
    </w:p>
    <w:p w14:paraId="2392A7FF" w14:textId="77777777" w:rsidR="00A919E4" w:rsidRPr="00D50C51" w:rsidRDefault="00A919E4" w:rsidP="00A919E4">
      <w:pPr>
        <w:pStyle w:val="ListParagraph"/>
        <w:numPr>
          <w:ilvl w:val="1"/>
          <w:numId w:val="8"/>
        </w:numPr>
        <w:tabs>
          <w:tab w:val="clear" w:pos="360"/>
          <w:tab w:val="clear" w:pos="720"/>
        </w:tabs>
        <w:spacing w:line="240" w:lineRule="auto"/>
        <w:ind w:left="1124" w:hanging="562"/>
        <w:contextualSpacing w:val="0"/>
        <w:jc w:val="both"/>
        <w:rPr>
          <w:rFonts w:asciiTheme="minorHAnsi" w:hAnsiTheme="minorHAnsi" w:cstheme="minorHAnsi"/>
          <w:szCs w:val="20"/>
        </w:rPr>
      </w:pPr>
      <w:r w:rsidRPr="00D50C51">
        <w:rPr>
          <w:rFonts w:asciiTheme="minorHAnsi" w:hAnsiTheme="minorHAnsi" w:cstheme="minorHAnsi"/>
          <w:szCs w:val="20"/>
        </w:rPr>
        <w:t xml:space="preserve">[the Board chair, who shall serve as committee </w:t>
      </w:r>
      <w:proofErr w:type="gramStart"/>
      <w:r w:rsidRPr="00D50C51">
        <w:rPr>
          <w:rFonts w:asciiTheme="minorHAnsi" w:hAnsiTheme="minorHAnsi" w:cstheme="minorHAnsi"/>
          <w:szCs w:val="20"/>
        </w:rPr>
        <w:t>chair;</w:t>
      </w:r>
      <w:proofErr w:type="gramEnd"/>
    </w:p>
    <w:p w14:paraId="4C43B9E7" w14:textId="77777777" w:rsidR="00A919E4" w:rsidRPr="00D50C51" w:rsidRDefault="00A919E4" w:rsidP="00A919E4">
      <w:pPr>
        <w:pStyle w:val="ListParagraph"/>
        <w:numPr>
          <w:ilvl w:val="1"/>
          <w:numId w:val="8"/>
        </w:numPr>
        <w:tabs>
          <w:tab w:val="clear" w:pos="360"/>
          <w:tab w:val="clear" w:pos="720"/>
        </w:tabs>
        <w:spacing w:line="240" w:lineRule="auto"/>
        <w:ind w:left="1124" w:hanging="562"/>
        <w:contextualSpacing w:val="0"/>
        <w:jc w:val="both"/>
        <w:rPr>
          <w:rFonts w:asciiTheme="minorHAnsi" w:hAnsiTheme="minorHAnsi" w:cstheme="minorHAnsi"/>
          <w:szCs w:val="20"/>
        </w:rPr>
      </w:pPr>
      <w:r w:rsidRPr="00D50C51">
        <w:rPr>
          <w:rFonts w:asciiTheme="minorHAnsi" w:hAnsiTheme="minorHAnsi" w:cstheme="minorHAnsi"/>
          <w:szCs w:val="20"/>
        </w:rPr>
        <w:t>the Board vice chair(s</w:t>
      </w:r>
      <w:proofErr w:type="gramStart"/>
      <w:r w:rsidRPr="00D50C51">
        <w:rPr>
          <w:rFonts w:asciiTheme="minorHAnsi" w:hAnsiTheme="minorHAnsi" w:cstheme="minorHAnsi"/>
          <w:szCs w:val="20"/>
        </w:rPr>
        <w:t>);</w:t>
      </w:r>
      <w:proofErr w:type="gramEnd"/>
    </w:p>
    <w:p w14:paraId="5D3FABB5" w14:textId="77777777" w:rsidR="00A919E4" w:rsidRPr="00D50C51" w:rsidRDefault="00A919E4" w:rsidP="00A919E4">
      <w:pPr>
        <w:pStyle w:val="ListParagraph"/>
        <w:numPr>
          <w:ilvl w:val="1"/>
          <w:numId w:val="8"/>
        </w:numPr>
        <w:tabs>
          <w:tab w:val="clear" w:pos="360"/>
          <w:tab w:val="clear" w:pos="720"/>
        </w:tabs>
        <w:spacing w:line="240" w:lineRule="auto"/>
        <w:ind w:left="1124" w:hanging="562"/>
        <w:contextualSpacing w:val="0"/>
        <w:jc w:val="both"/>
        <w:rPr>
          <w:rFonts w:asciiTheme="minorHAnsi" w:hAnsiTheme="minorHAnsi" w:cstheme="minorHAnsi"/>
          <w:szCs w:val="20"/>
        </w:rPr>
      </w:pPr>
      <w:r w:rsidRPr="00D50C51">
        <w:rPr>
          <w:rFonts w:asciiTheme="minorHAnsi" w:hAnsiTheme="minorHAnsi" w:cstheme="minorHAnsi"/>
          <w:szCs w:val="20"/>
        </w:rPr>
        <w:t xml:space="preserve">the chairs of each Board standing </w:t>
      </w:r>
      <w:proofErr w:type="gramStart"/>
      <w:r w:rsidRPr="00D50C51">
        <w:rPr>
          <w:rFonts w:asciiTheme="minorHAnsi" w:hAnsiTheme="minorHAnsi" w:cstheme="minorHAnsi"/>
          <w:szCs w:val="20"/>
        </w:rPr>
        <w:t>committee;</w:t>
      </w:r>
      <w:proofErr w:type="gramEnd"/>
    </w:p>
    <w:p w14:paraId="6EAB21F5" w14:textId="77777777" w:rsidR="00A919E4" w:rsidRPr="00D50C51" w:rsidRDefault="00A919E4" w:rsidP="00A919E4">
      <w:pPr>
        <w:pStyle w:val="ListParagraph"/>
        <w:numPr>
          <w:ilvl w:val="1"/>
          <w:numId w:val="8"/>
        </w:numPr>
        <w:tabs>
          <w:tab w:val="clear" w:pos="360"/>
          <w:tab w:val="clear" w:pos="720"/>
        </w:tabs>
        <w:spacing w:line="240" w:lineRule="auto"/>
        <w:ind w:left="1124" w:hanging="562"/>
        <w:contextualSpacing w:val="0"/>
        <w:jc w:val="both"/>
        <w:rPr>
          <w:rFonts w:asciiTheme="minorHAnsi" w:hAnsiTheme="minorHAnsi" w:cstheme="minorHAnsi"/>
          <w:szCs w:val="20"/>
        </w:rPr>
      </w:pPr>
      <w:r w:rsidRPr="00D50C51">
        <w:rPr>
          <w:rFonts w:asciiTheme="minorHAnsi" w:hAnsiTheme="minorHAnsi" w:cstheme="minorHAnsi"/>
          <w:szCs w:val="20"/>
        </w:rPr>
        <w:t>the chief executive officer (</w:t>
      </w:r>
      <w:r w:rsidRPr="00D50C51">
        <w:rPr>
          <w:rFonts w:asciiTheme="minorHAnsi" w:hAnsiTheme="minorHAnsi" w:cstheme="minorHAnsi"/>
          <w:i/>
          <w:iCs/>
          <w:szCs w:val="20"/>
        </w:rPr>
        <w:t>ex-officio</w:t>
      </w:r>
      <w:r w:rsidRPr="00D50C51">
        <w:rPr>
          <w:rFonts w:asciiTheme="minorHAnsi" w:hAnsiTheme="minorHAnsi" w:cstheme="minorHAnsi"/>
          <w:szCs w:val="20"/>
        </w:rPr>
        <w:t xml:space="preserve"> non-voting); and</w:t>
      </w:r>
    </w:p>
    <w:p w14:paraId="3642A0BA" w14:textId="77777777" w:rsidR="00A919E4" w:rsidRPr="00D50C51" w:rsidRDefault="00A919E4" w:rsidP="00A919E4">
      <w:pPr>
        <w:pStyle w:val="ListParagraph"/>
        <w:numPr>
          <w:ilvl w:val="1"/>
          <w:numId w:val="8"/>
        </w:numPr>
        <w:tabs>
          <w:tab w:val="clear" w:pos="360"/>
          <w:tab w:val="clear" w:pos="720"/>
        </w:tabs>
        <w:spacing w:after="240" w:line="240" w:lineRule="auto"/>
        <w:ind w:left="1124" w:hanging="562"/>
        <w:contextualSpacing w:val="0"/>
        <w:jc w:val="both"/>
        <w:rPr>
          <w:rFonts w:asciiTheme="minorHAnsi" w:hAnsiTheme="minorHAnsi" w:cstheme="minorHAnsi"/>
          <w:szCs w:val="20"/>
        </w:rPr>
      </w:pPr>
      <w:r w:rsidRPr="00D50C51">
        <w:rPr>
          <w:rFonts w:asciiTheme="minorHAnsi" w:hAnsiTheme="minorHAnsi" w:cstheme="minorHAnsi"/>
          <w:szCs w:val="20"/>
        </w:rPr>
        <w:t>the chief of staff (</w:t>
      </w:r>
      <w:r w:rsidRPr="00D50C51">
        <w:rPr>
          <w:rFonts w:asciiTheme="minorHAnsi" w:hAnsiTheme="minorHAnsi" w:cstheme="minorHAnsi"/>
          <w:i/>
          <w:szCs w:val="20"/>
        </w:rPr>
        <w:t>ex-officio</w:t>
      </w:r>
      <w:r w:rsidRPr="00D50C51">
        <w:rPr>
          <w:rFonts w:asciiTheme="minorHAnsi" w:hAnsiTheme="minorHAnsi" w:cstheme="minorHAnsi"/>
          <w:szCs w:val="20"/>
        </w:rPr>
        <w:t xml:space="preserve"> non-voting).]</w:t>
      </w:r>
      <w:r w:rsidRPr="00D50C51">
        <w:rPr>
          <w:rStyle w:val="FootnoteReference"/>
          <w:rFonts w:asciiTheme="minorHAnsi" w:hAnsiTheme="minorHAnsi" w:cstheme="minorHAnsi"/>
          <w:szCs w:val="20"/>
        </w:rPr>
        <w:footnoteReference w:id="2"/>
      </w:r>
    </w:p>
    <w:p w14:paraId="351CC8A0" w14:textId="77777777" w:rsidR="00A919E4" w:rsidRPr="00D50C51" w:rsidRDefault="00A919E4" w:rsidP="002D49AB">
      <w:pPr>
        <w:keepNext/>
        <w:keepLines/>
        <w:widowControl/>
        <w:spacing w:after="240" w:line="264" w:lineRule="auto"/>
        <w:jc w:val="both"/>
        <w:rPr>
          <w:rFonts w:asciiTheme="minorHAnsi" w:hAnsiTheme="minorHAnsi" w:cstheme="minorHAnsi"/>
          <w:b/>
          <w:color w:val="5251A2"/>
          <w:sz w:val="20"/>
          <w:szCs w:val="20"/>
        </w:rPr>
      </w:pPr>
      <w:r w:rsidRPr="00D50C51">
        <w:rPr>
          <w:rFonts w:asciiTheme="minorHAnsi" w:hAnsiTheme="minorHAnsi" w:cstheme="minorHAnsi"/>
          <w:b/>
          <w:color w:val="5251A2"/>
          <w:sz w:val="20"/>
          <w:szCs w:val="20"/>
        </w:rPr>
        <w:t>Accountability and Reporting Relationship</w:t>
      </w:r>
    </w:p>
    <w:p w14:paraId="2C497FC9" w14:textId="77777777" w:rsidR="00A919E4" w:rsidRPr="00D50C51" w:rsidRDefault="00A919E4" w:rsidP="002D49AB">
      <w:pPr>
        <w:keepNext/>
        <w:keepLines/>
        <w:widowControl/>
        <w:spacing w:after="240" w:line="264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50C51">
        <w:rPr>
          <w:rFonts w:asciiTheme="minorHAnsi" w:hAnsiTheme="minorHAnsi" w:cstheme="minorHAnsi"/>
          <w:sz w:val="20"/>
          <w:szCs w:val="20"/>
        </w:rPr>
        <w:t>The Executive Committee is accountable to and reports to the Board. Minutes of Executive Committee meetings shall be provided to the Board promptly following each meeting.</w:t>
      </w:r>
    </w:p>
    <w:p w14:paraId="1AB81DCF" w14:textId="77777777" w:rsidR="00A919E4" w:rsidRPr="00D50C51" w:rsidRDefault="00A919E4" w:rsidP="002D49AB">
      <w:pPr>
        <w:keepNext/>
        <w:keepLines/>
        <w:widowControl/>
        <w:spacing w:after="240" w:line="264" w:lineRule="auto"/>
        <w:jc w:val="both"/>
        <w:rPr>
          <w:rFonts w:asciiTheme="minorHAnsi" w:hAnsiTheme="minorHAnsi" w:cstheme="minorHAnsi"/>
          <w:b/>
          <w:color w:val="5251A2"/>
          <w:sz w:val="20"/>
          <w:szCs w:val="20"/>
        </w:rPr>
      </w:pPr>
      <w:r w:rsidRPr="00D50C51">
        <w:rPr>
          <w:rFonts w:asciiTheme="minorHAnsi" w:hAnsiTheme="minorHAnsi" w:cstheme="minorHAnsi"/>
          <w:b/>
          <w:color w:val="5251A2"/>
          <w:sz w:val="20"/>
          <w:szCs w:val="20"/>
        </w:rPr>
        <w:t>Quorum</w:t>
      </w:r>
    </w:p>
    <w:p w14:paraId="245C553C" w14:textId="77777777" w:rsidR="00A919E4" w:rsidRPr="00D50C51" w:rsidRDefault="00A919E4" w:rsidP="002D49AB">
      <w:pPr>
        <w:keepNext/>
        <w:keepLines/>
        <w:widowControl/>
        <w:spacing w:after="240" w:line="264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0C51">
        <w:rPr>
          <w:rFonts w:asciiTheme="minorHAnsi" w:hAnsiTheme="minorHAnsi" w:cstheme="minorHAnsi"/>
          <w:sz w:val="20"/>
          <w:szCs w:val="20"/>
        </w:rPr>
        <w:t xml:space="preserve">A quorum shall consist of </w:t>
      </w:r>
      <w:proofErr w:type="gramStart"/>
      <w:r w:rsidRPr="00D50C51">
        <w:rPr>
          <w:rFonts w:asciiTheme="minorHAnsi" w:hAnsiTheme="minorHAnsi" w:cstheme="minorHAnsi"/>
          <w:sz w:val="20"/>
          <w:szCs w:val="20"/>
        </w:rPr>
        <w:t>a majority of</w:t>
      </w:r>
      <w:proofErr w:type="gramEnd"/>
      <w:r w:rsidRPr="00D50C51">
        <w:rPr>
          <w:rFonts w:asciiTheme="minorHAnsi" w:hAnsiTheme="minorHAnsi" w:cstheme="minorHAnsi"/>
          <w:sz w:val="20"/>
          <w:szCs w:val="20"/>
        </w:rPr>
        <w:t xml:space="preserve"> the voting members of the Executive Committee.</w:t>
      </w:r>
    </w:p>
    <w:p w14:paraId="053E99C5" w14:textId="77777777" w:rsidR="00A919E4" w:rsidRPr="00D50C51" w:rsidRDefault="00A919E4" w:rsidP="002D49AB">
      <w:pPr>
        <w:keepNext/>
        <w:keepLines/>
        <w:widowControl/>
        <w:spacing w:after="240" w:line="264" w:lineRule="auto"/>
        <w:jc w:val="both"/>
        <w:rPr>
          <w:rFonts w:asciiTheme="minorHAnsi" w:hAnsiTheme="minorHAnsi" w:cstheme="minorHAnsi"/>
          <w:b/>
          <w:color w:val="5251A2"/>
          <w:sz w:val="20"/>
          <w:szCs w:val="20"/>
        </w:rPr>
      </w:pPr>
      <w:r w:rsidRPr="00D50C51">
        <w:rPr>
          <w:rFonts w:asciiTheme="minorHAnsi" w:hAnsiTheme="minorHAnsi" w:cstheme="minorHAnsi"/>
          <w:b/>
          <w:color w:val="5251A2"/>
          <w:sz w:val="20"/>
          <w:szCs w:val="20"/>
        </w:rPr>
        <w:t>Meeting Schedule</w:t>
      </w:r>
    </w:p>
    <w:p w14:paraId="4D9DCC2B" w14:textId="77777777" w:rsidR="00A919E4" w:rsidRPr="00D50C51" w:rsidRDefault="00A919E4" w:rsidP="002D49AB">
      <w:pPr>
        <w:keepNext/>
        <w:keepLines/>
        <w:widowControl/>
        <w:spacing w:after="240" w:line="264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50C51">
        <w:rPr>
          <w:rFonts w:asciiTheme="minorHAnsi" w:hAnsiTheme="minorHAnsi" w:cstheme="minorHAnsi"/>
          <w:sz w:val="20"/>
          <w:szCs w:val="20"/>
        </w:rPr>
        <w:t>At the call of the Executive Committee chair.</w:t>
      </w:r>
    </w:p>
    <w:p w14:paraId="39AE70E7" w14:textId="77777777" w:rsidR="00A919E4" w:rsidRPr="00D50C51" w:rsidRDefault="00A919E4" w:rsidP="002D49AB">
      <w:pPr>
        <w:keepNext/>
        <w:keepLines/>
        <w:widowControl/>
        <w:spacing w:after="240" w:line="264" w:lineRule="auto"/>
        <w:jc w:val="both"/>
        <w:rPr>
          <w:rFonts w:asciiTheme="minorHAnsi" w:hAnsiTheme="minorHAnsi" w:cstheme="minorHAnsi"/>
          <w:b/>
          <w:color w:val="5251A2"/>
          <w:sz w:val="20"/>
          <w:szCs w:val="20"/>
        </w:rPr>
      </w:pPr>
      <w:r w:rsidRPr="00D50C51">
        <w:rPr>
          <w:rFonts w:asciiTheme="minorHAnsi" w:hAnsiTheme="minorHAnsi" w:cstheme="minorHAnsi"/>
          <w:b/>
          <w:color w:val="5251A2"/>
          <w:sz w:val="20"/>
          <w:szCs w:val="20"/>
        </w:rPr>
        <w:t>Resources</w:t>
      </w:r>
    </w:p>
    <w:p w14:paraId="742E1B3E" w14:textId="77777777" w:rsidR="00A919E4" w:rsidRPr="00D50C51" w:rsidRDefault="00A919E4" w:rsidP="002D49AB">
      <w:pPr>
        <w:keepNext/>
        <w:keepLines/>
        <w:widowControl/>
        <w:spacing w:after="240" w:line="264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50C51">
        <w:rPr>
          <w:rFonts w:asciiTheme="minorHAnsi" w:hAnsiTheme="minorHAnsi" w:cstheme="minorHAnsi"/>
          <w:sz w:val="20"/>
          <w:szCs w:val="20"/>
        </w:rPr>
        <w:t>The chief executive officer shall provide the Executive Committee with appropriate resources to perform its mandate.</w:t>
      </w:r>
    </w:p>
    <w:p w14:paraId="5164D1FB" w14:textId="48935D94" w:rsidR="00C10F35" w:rsidRPr="00AC617C" w:rsidRDefault="00C10F35" w:rsidP="00A919E4">
      <w:pPr>
        <w:rPr>
          <w:sz w:val="20"/>
          <w:szCs w:val="20"/>
        </w:rPr>
      </w:pPr>
    </w:p>
    <w:sectPr w:rsidR="00C10F35" w:rsidRPr="00AC617C" w:rsidSect="004C1C2C">
      <w:headerReference w:type="even" r:id="rId10"/>
      <w:footerReference w:type="even" r:id="rId11"/>
      <w:footerReference w:type="default" r:id="rId12"/>
      <w:pgSz w:w="12240" w:h="15840"/>
      <w:pgMar w:top="1152" w:right="1440" w:bottom="1440" w:left="1440" w:header="93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062C7" w14:textId="77777777" w:rsidR="007A1CB7" w:rsidRDefault="007A1CB7" w:rsidP="0052632E">
      <w:pPr>
        <w:spacing w:line="240" w:lineRule="auto"/>
      </w:pPr>
      <w:r>
        <w:separator/>
      </w:r>
    </w:p>
    <w:p w14:paraId="61BA5F15" w14:textId="77777777" w:rsidR="007A1CB7" w:rsidRDefault="007A1CB7"/>
    <w:p w14:paraId="45DE8CF5" w14:textId="77777777" w:rsidR="007A1CB7" w:rsidRDefault="007A1CB7" w:rsidP="00C10F35"/>
  </w:endnote>
  <w:endnote w:type="continuationSeparator" w:id="0">
    <w:p w14:paraId="75E57DC8" w14:textId="77777777" w:rsidR="007A1CB7" w:rsidRDefault="007A1CB7" w:rsidP="0052632E">
      <w:pPr>
        <w:spacing w:line="240" w:lineRule="auto"/>
      </w:pPr>
      <w:r>
        <w:continuationSeparator/>
      </w:r>
    </w:p>
    <w:p w14:paraId="00176456" w14:textId="77777777" w:rsidR="007A1CB7" w:rsidRDefault="007A1CB7"/>
    <w:p w14:paraId="1C70E254" w14:textId="77777777" w:rsidR="007A1CB7" w:rsidRDefault="007A1CB7" w:rsidP="00C10F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obel-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938137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299851" w14:textId="3AF28AE0" w:rsidR="00AC617C" w:rsidRDefault="00AC617C" w:rsidP="005F793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065766" w14:textId="7B5CAB6E" w:rsidR="00647885" w:rsidRPr="00C10F35" w:rsidRDefault="0041498A" w:rsidP="008074F9">
    <w:pPr>
      <w:pStyle w:val="Footer"/>
      <w:rPr>
        <w:rStyle w:val="PageNumber"/>
        <w:sz w:val="20"/>
        <w:szCs w:val="20"/>
      </w:rPr>
    </w:pPr>
  </w:p>
  <w:p w14:paraId="2A53C4DD" w14:textId="77777777" w:rsidR="00647885" w:rsidRPr="00C10F35" w:rsidRDefault="0041498A" w:rsidP="008074F9">
    <w:pPr>
      <w:pStyle w:val="Footer"/>
      <w:rPr>
        <w:sz w:val="20"/>
        <w:szCs w:val="20"/>
      </w:rPr>
    </w:pPr>
  </w:p>
  <w:p w14:paraId="6AB41FD5" w14:textId="77777777" w:rsidR="003D5699" w:rsidRPr="00C10F35" w:rsidRDefault="003D5699">
    <w:pPr>
      <w:rPr>
        <w:sz w:val="20"/>
        <w:szCs w:val="20"/>
      </w:rPr>
    </w:pPr>
  </w:p>
  <w:p w14:paraId="1B362E82" w14:textId="77777777" w:rsidR="003D5699" w:rsidRPr="00C10F35" w:rsidRDefault="003D5699" w:rsidP="00C10F35">
    <w:pPr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13D25" w14:textId="4DB899B2" w:rsidR="00AC617C" w:rsidRPr="00DC51D6" w:rsidRDefault="00AC617C" w:rsidP="00AC617C">
    <w:pPr>
      <w:framePr w:wrap="none" w:vAnchor="text" w:hAnchor="margin" w:xAlign="center" w:y="1"/>
      <w:rPr>
        <w:rFonts w:ascii="Arial" w:hAnsi="Arial"/>
        <w:sz w:val="16"/>
      </w:rPr>
    </w:pPr>
    <w:r w:rsidRPr="00DC51D6">
      <w:rPr>
        <w:sz w:val="16"/>
      </w:rPr>
      <w:fldChar w:fldCharType="begin"/>
    </w:r>
    <w:r w:rsidRPr="00DC51D6">
      <w:rPr>
        <w:rFonts w:ascii="Arial" w:hAnsi="Arial"/>
        <w:sz w:val="16"/>
      </w:rPr>
      <w:instrText xml:space="preserve"> PAGE </w:instrText>
    </w:r>
    <w:r w:rsidRPr="00DC51D6">
      <w:rPr>
        <w:sz w:val="16"/>
      </w:rPr>
      <w:fldChar w:fldCharType="separate"/>
    </w:r>
    <w:r w:rsidR="008F1B5A">
      <w:rPr>
        <w:rFonts w:ascii="Arial" w:hAnsi="Arial"/>
        <w:noProof/>
        <w:sz w:val="16"/>
      </w:rPr>
      <w:t>1</w:t>
    </w:r>
    <w:r w:rsidRPr="00DC51D6">
      <w:rPr>
        <w:sz w:val="16"/>
      </w:rPr>
      <w:fldChar w:fldCharType="end"/>
    </w:r>
    <w:r w:rsidRPr="00DC51D6">
      <w:rPr>
        <w:rFonts w:ascii="Arial" w:hAnsi="Arial"/>
        <w:sz w:val="16"/>
      </w:rPr>
      <w:t xml:space="preserve"> of </w:t>
    </w:r>
    <w:r w:rsidRPr="00DC51D6">
      <w:rPr>
        <w:sz w:val="16"/>
      </w:rPr>
      <w:fldChar w:fldCharType="begin"/>
    </w:r>
    <w:r w:rsidRPr="00DC51D6">
      <w:rPr>
        <w:rFonts w:ascii="Arial" w:hAnsi="Arial"/>
        <w:sz w:val="16"/>
      </w:rPr>
      <w:instrText xml:space="preserve"> NUMPAGES  </w:instrText>
    </w:r>
    <w:r w:rsidRPr="00DC51D6">
      <w:rPr>
        <w:sz w:val="16"/>
      </w:rPr>
      <w:fldChar w:fldCharType="separate"/>
    </w:r>
    <w:r w:rsidR="008F1B5A">
      <w:rPr>
        <w:rFonts w:ascii="Arial" w:hAnsi="Arial"/>
        <w:noProof/>
        <w:sz w:val="16"/>
      </w:rPr>
      <w:t>2</w:t>
    </w:r>
    <w:r w:rsidRPr="00DC51D6">
      <w:rPr>
        <w:sz w:val="16"/>
      </w:rPr>
      <w:fldChar w:fldCharType="end"/>
    </w:r>
  </w:p>
  <w:p w14:paraId="6FA7B6F8" w14:textId="28C557BF" w:rsidR="00C10F35" w:rsidRPr="000A623E" w:rsidRDefault="00C10F35" w:rsidP="000A6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B3660" w14:textId="77777777" w:rsidR="007A1CB7" w:rsidRDefault="007A1CB7" w:rsidP="002E67A6">
      <w:pPr>
        <w:spacing w:line="240" w:lineRule="auto"/>
      </w:pPr>
      <w:r>
        <w:separator/>
      </w:r>
    </w:p>
  </w:footnote>
  <w:footnote w:type="continuationSeparator" w:id="0">
    <w:p w14:paraId="19EC86F9" w14:textId="77777777" w:rsidR="007A1CB7" w:rsidRDefault="007A1CB7" w:rsidP="0052632E">
      <w:pPr>
        <w:spacing w:line="240" w:lineRule="auto"/>
      </w:pPr>
      <w:r>
        <w:continuationSeparator/>
      </w:r>
    </w:p>
    <w:p w14:paraId="2202BFCC" w14:textId="77777777" w:rsidR="007A1CB7" w:rsidRDefault="007A1CB7"/>
    <w:p w14:paraId="5E84B792" w14:textId="77777777" w:rsidR="007A1CB7" w:rsidRDefault="007A1CB7" w:rsidP="00C10F35"/>
  </w:footnote>
  <w:footnote w:id="1">
    <w:p w14:paraId="27D804BF" w14:textId="37C9E5CF" w:rsidR="00A919E4" w:rsidRPr="00D50C51" w:rsidRDefault="00A919E4" w:rsidP="002D49AB">
      <w:pPr>
        <w:pStyle w:val="FootnoteText"/>
        <w:tabs>
          <w:tab w:val="left" w:pos="142"/>
        </w:tabs>
        <w:rPr>
          <w:rFonts w:asciiTheme="minorHAnsi" w:hAnsiTheme="minorHAnsi" w:cstheme="minorHAnsi"/>
          <w:sz w:val="15"/>
          <w:szCs w:val="15"/>
        </w:rPr>
      </w:pPr>
      <w:r w:rsidRPr="00D50C51">
        <w:rPr>
          <w:rStyle w:val="FootnoteReference"/>
          <w:rFonts w:asciiTheme="minorHAnsi" w:hAnsiTheme="minorHAnsi" w:cstheme="minorHAnsi"/>
          <w:sz w:val="15"/>
          <w:szCs w:val="15"/>
        </w:rPr>
        <w:footnoteRef/>
      </w:r>
      <w:r w:rsidRPr="00D50C51">
        <w:rPr>
          <w:rFonts w:asciiTheme="minorHAnsi" w:hAnsiTheme="minorHAnsi" w:cstheme="minorHAnsi"/>
          <w:sz w:val="15"/>
          <w:szCs w:val="15"/>
        </w:rPr>
        <w:t xml:space="preserve"> </w:t>
      </w:r>
      <w:r w:rsidR="002D49AB" w:rsidRPr="00D50C51">
        <w:rPr>
          <w:rFonts w:asciiTheme="minorHAnsi" w:hAnsiTheme="minorHAnsi" w:cstheme="minorHAnsi"/>
          <w:sz w:val="15"/>
          <w:szCs w:val="15"/>
        </w:rPr>
        <w:tab/>
      </w:r>
      <w:r w:rsidRPr="00D50C51">
        <w:rPr>
          <w:rFonts w:asciiTheme="minorHAnsi" w:hAnsiTheme="minorHAnsi" w:cstheme="minorHAnsi"/>
          <w:sz w:val="15"/>
          <w:szCs w:val="15"/>
        </w:rPr>
        <w:t>ONCA, s. 36(2).</w:t>
      </w:r>
    </w:p>
  </w:footnote>
  <w:footnote w:id="2">
    <w:p w14:paraId="253AEA88" w14:textId="5FDDC839" w:rsidR="00A919E4" w:rsidRPr="00D50C51" w:rsidRDefault="00A919E4" w:rsidP="002D49AB">
      <w:pPr>
        <w:pStyle w:val="footnote"/>
        <w:tabs>
          <w:tab w:val="clear" w:pos="360"/>
          <w:tab w:val="left" w:pos="426"/>
        </w:tabs>
        <w:rPr>
          <w:rFonts w:asciiTheme="minorHAnsi" w:hAnsiTheme="minorHAnsi" w:cstheme="minorHAnsi"/>
          <w:lang w:val="en-CA"/>
        </w:rPr>
      </w:pPr>
      <w:r w:rsidRPr="00D50C51">
        <w:rPr>
          <w:rStyle w:val="FootnoteReference"/>
          <w:rFonts w:asciiTheme="minorHAnsi" w:hAnsiTheme="minorHAnsi" w:cstheme="minorHAnsi"/>
        </w:rPr>
        <w:footnoteRef/>
      </w:r>
      <w:r w:rsidRPr="00D50C51">
        <w:rPr>
          <w:rFonts w:asciiTheme="minorHAnsi" w:hAnsiTheme="minorHAnsi" w:cstheme="minorHAnsi"/>
        </w:rPr>
        <w:t xml:space="preserve"> </w:t>
      </w:r>
      <w:r w:rsidR="002D49AB" w:rsidRPr="00D50C51">
        <w:rPr>
          <w:rFonts w:asciiTheme="minorHAnsi" w:hAnsiTheme="minorHAnsi" w:cstheme="minorHAnsi"/>
        </w:rPr>
        <w:tab/>
      </w:r>
      <w:r w:rsidRPr="00D50C51">
        <w:rPr>
          <w:rFonts w:asciiTheme="minorHAnsi" w:hAnsiTheme="minorHAnsi" w:cstheme="minorHAnsi"/>
        </w:rPr>
        <w:t xml:space="preserve">This is provided as an example of Executive Committee membership and is not required by ONCA. Each Board will need to determine the appropriate </w:t>
      </w:r>
      <w:r w:rsidR="002D49AB" w:rsidRPr="00D50C51">
        <w:rPr>
          <w:rFonts w:asciiTheme="minorHAnsi" w:hAnsiTheme="minorHAnsi" w:cstheme="minorHAnsi"/>
        </w:rPr>
        <w:tab/>
      </w:r>
      <w:r w:rsidRPr="00D50C51">
        <w:rPr>
          <w:rFonts w:asciiTheme="minorHAnsi" w:hAnsiTheme="minorHAnsi" w:cstheme="minorHAnsi"/>
        </w:rPr>
        <w:t xml:space="preserve">members of their Executive Committee.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089FC" w14:textId="77777777" w:rsidR="00B91D59" w:rsidRDefault="00B91D59">
    <w:pPr>
      <w:pStyle w:val="Header"/>
    </w:pPr>
  </w:p>
  <w:p w14:paraId="0AFA374E" w14:textId="77777777" w:rsidR="003D5699" w:rsidRDefault="003D5699"/>
  <w:p w14:paraId="3C286C00" w14:textId="77777777" w:rsidR="003D5699" w:rsidRDefault="003D5699" w:rsidP="00C10F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60331"/>
    <w:multiLevelType w:val="hybridMultilevel"/>
    <w:tmpl w:val="2FCE7192"/>
    <w:lvl w:ilvl="0" w:tplc="55F61300">
      <w:start w:val="1"/>
      <w:numFmt w:val="bullet"/>
      <w:pStyle w:val="BulletTableIndent9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87B79"/>
    <w:multiLevelType w:val="hybridMultilevel"/>
    <w:tmpl w:val="D2EC4F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D526B75"/>
    <w:multiLevelType w:val="hybridMultilevel"/>
    <w:tmpl w:val="487E7D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E6B29"/>
    <w:multiLevelType w:val="hybridMultilevel"/>
    <w:tmpl w:val="4234116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2D0E08"/>
    <w:multiLevelType w:val="hybridMultilevel"/>
    <w:tmpl w:val="ED38147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E805FF"/>
    <w:multiLevelType w:val="hybridMultilevel"/>
    <w:tmpl w:val="DA8CAECE"/>
    <w:lvl w:ilvl="0" w:tplc="CEE24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43BD9"/>
    <w:multiLevelType w:val="hybridMultilevel"/>
    <w:tmpl w:val="AE8CCFC2"/>
    <w:lvl w:ilvl="0" w:tplc="5180F2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E21C1272">
      <w:start w:val="1"/>
      <w:numFmt w:val="bullet"/>
      <w:lvlText w:val="o"/>
      <w:lvlJc w:val="left"/>
      <w:pPr>
        <w:ind w:left="810" w:hanging="360"/>
      </w:pPr>
      <w:rPr>
        <w:rFonts w:ascii="Times New Roman" w:hAnsi="Times New Roman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7866D6"/>
    <w:multiLevelType w:val="hybridMultilevel"/>
    <w:tmpl w:val="E6C22B98"/>
    <w:lvl w:ilvl="0" w:tplc="E582349C">
      <w:start w:val="1"/>
      <w:numFmt w:val="bullet"/>
      <w:pStyle w:val="bullet1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B7E2D900">
      <w:start w:val="1"/>
      <w:numFmt w:val="bullet"/>
      <w:pStyle w:val="sub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AC4237F"/>
    <w:multiLevelType w:val="hybridMultilevel"/>
    <w:tmpl w:val="E7CE5E72"/>
    <w:lvl w:ilvl="0" w:tplc="4BD47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01913"/>
    <w:multiLevelType w:val="hybridMultilevel"/>
    <w:tmpl w:val="3F200ECE"/>
    <w:lvl w:ilvl="0" w:tplc="5180F2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2"/>
  </w:num>
  <w:num w:numId="6">
    <w:abstractNumId w:val="9"/>
  </w:num>
  <w:num w:numId="7">
    <w:abstractNumId w:val="1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32E"/>
    <w:rsid w:val="00016818"/>
    <w:rsid w:val="00051ECD"/>
    <w:rsid w:val="000A623E"/>
    <w:rsid w:val="000D01E8"/>
    <w:rsid w:val="000E0857"/>
    <w:rsid w:val="001421D2"/>
    <w:rsid w:val="00154D3A"/>
    <w:rsid w:val="001953C4"/>
    <w:rsid w:val="001A48DB"/>
    <w:rsid w:val="002567F7"/>
    <w:rsid w:val="002D49AB"/>
    <w:rsid w:val="002E67A6"/>
    <w:rsid w:val="00362535"/>
    <w:rsid w:val="003C1624"/>
    <w:rsid w:val="003D5699"/>
    <w:rsid w:val="0041498A"/>
    <w:rsid w:val="00494802"/>
    <w:rsid w:val="0052632E"/>
    <w:rsid w:val="005409BE"/>
    <w:rsid w:val="00575455"/>
    <w:rsid w:val="0059077D"/>
    <w:rsid w:val="0059341C"/>
    <w:rsid w:val="005A0288"/>
    <w:rsid w:val="00640C5D"/>
    <w:rsid w:val="0067063B"/>
    <w:rsid w:val="00690CF6"/>
    <w:rsid w:val="006D6B15"/>
    <w:rsid w:val="007605FB"/>
    <w:rsid w:val="007739AA"/>
    <w:rsid w:val="007A1CB7"/>
    <w:rsid w:val="00831DFA"/>
    <w:rsid w:val="0084779C"/>
    <w:rsid w:val="00861422"/>
    <w:rsid w:val="008933C1"/>
    <w:rsid w:val="008F1B5A"/>
    <w:rsid w:val="009724C0"/>
    <w:rsid w:val="00A315D9"/>
    <w:rsid w:val="00A4148A"/>
    <w:rsid w:val="00A41B6F"/>
    <w:rsid w:val="00A61EB5"/>
    <w:rsid w:val="00A919E4"/>
    <w:rsid w:val="00AB4246"/>
    <w:rsid w:val="00AC617C"/>
    <w:rsid w:val="00AE058E"/>
    <w:rsid w:val="00B44FA5"/>
    <w:rsid w:val="00B91D59"/>
    <w:rsid w:val="00C05E56"/>
    <w:rsid w:val="00C10F35"/>
    <w:rsid w:val="00C26058"/>
    <w:rsid w:val="00C3759C"/>
    <w:rsid w:val="00C541D2"/>
    <w:rsid w:val="00D30810"/>
    <w:rsid w:val="00D50C51"/>
    <w:rsid w:val="00D860B2"/>
    <w:rsid w:val="00D90C06"/>
    <w:rsid w:val="00DB7EDF"/>
    <w:rsid w:val="00E0586B"/>
    <w:rsid w:val="00E35CBA"/>
    <w:rsid w:val="00E4063C"/>
    <w:rsid w:val="00E50CC8"/>
    <w:rsid w:val="00E92302"/>
    <w:rsid w:val="00EB6496"/>
    <w:rsid w:val="00ED30E8"/>
    <w:rsid w:val="00F5551C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1CC3319"/>
  <w15:chartTrackingRefBased/>
  <w15:docId w15:val="{B8D266D3-0DCB-45B0-B571-5C1468E7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F35"/>
    <w:pPr>
      <w:widowControl w:val="0"/>
      <w:tabs>
        <w:tab w:val="left" w:pos="360"/>
        <w:tab w:val="left" w:pos="720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4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632E"/>
    <w:pPr>
      <w:tabs>
        <w:tab w:val="clear" w:pos="360"/>
        <w:tab w:val="clear" w:pos="720"/>
      </w:tabs>
      <w:jc w:val="both"/>
      <w:outlineLvl w:val="1"/>
    </w:pPr>
    <w:rPr>
      <w:rFonts w:ascii="Book Antiqua" w:hAnsi="Book Antiqua" w:cs="Nobel-Light"/>
      <w:b/>
      <w:color w:val="0070C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9l">
    <w:name w:val="n9l"/>
    <w:basedOn w:val="Normal"/>
    <w:rsid w:val="0052632E"/>
    <w:pPr>
      <w:widowControl/>
      <w:tabs>
        <w:tab w:val="clear" w:pos="360"/>
        <w:tab w:val="clear" w:pos="720"/>
      </w:tabs>
      <w:suppressAutoHyphens w:val="0"/>
      <w:autoSpaceDE/>
      <w:autoSpaceDN/>
      <w:adjustRightInd/>
      <w:spacing w:line="240" w:lineRule="auto"/>
      <w:textAlignment w:val="auto"/>
    </w:pPr>
    <w:rPr>
      <w:color w:val="auto"/>
      <w:sz w:val="18"/>
      <w:szCs w:val="24"/>
      <w:lang w:val="en-CA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2632E"/>
    <w:rPr>
      <w:rFonts w:ascii="Book Antiqua" w:eastAsia="Times New Roman" w:hAnsi="Book Antiqua" w:cs="Nobel-Light"/>
      <w:b/>
      <w:color w:val="0070C0"/>
      <w:sz w:val="28"/>
      <w:lang w:val="en-US" w:bidi="en-US"/>
    </w:rPr>
  </w:style>
  <w:style w:type="paragraph" w:styleId="Header">
    <w:name w:val="header"/>
    <w:basedOn w:val="Normal"/>
    <w:link w:val="HeaderChar"/>
    <w:rsid w:val="005263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632E"/>
    <w:rPr>
      <w:rFonts w:ascii="Candara" w:eastAsia="Times New Roman" w:hAnsi="Candara" w:cs="Times New Roman"/>
      <w:color w:val="000000"/>
      <w:lang w:val="en-US" w:bidi="en-US"/>
    </w:rPr>
  </w:style>
  <w:style w:type="paragraph" w:styleId="Footer">
    <w:name w:val="footer"/>
    <w:basedOn w:val="Normal"/>
    <w:link w:val="FooterChar"/>
    <w:uiPriority w:val="99"/>
    <w:rsid w:val="005263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32E"/>
    <w:rPr>
      <w:rFonts w:ascii="Candara" w:eastAsia="Times New Roman" w:hAnsi="Candara" w:cs="Times New Roman"/>
      <w:color w:val="000000"/>
      <w:lang w:val="en-US" w:bidi="en-US"/>
    </w:rPr>
  </w:style>
  <w:style w:type="character" w:styleId="PageNumber">
    <w:name w:val="page number"/>
    <w:basedOn w:val="DefaultParagraphFont"/>
    <w:rsid w:val="0052632E"/>
  </w:style>
  <w:style w:type="paragraph" w:customStyle="1" w:styleId="BulletTableIndent9pt">
    <w:name w:val="Bullet Table Indent 9pt"/>
    <w:basedOn w:val="n9l"/>
    <w:rsid w:val="0052632E"/>
    <w:pPr>
      <w:numPr>
        <w:numId w:val="1"/>
      </w:numPr>
    </w:pPr>
  </w:style>
  <w:style w:type="paragraph" w:customStyle="1" w:styleId="BulletedList4">
    <w:name w:val="Bulleted List 4"/>
    <w:aliases w:val="bu4"/>
    <w:basedOn w:val="BodyText"/>
    <w:rsid w:val="0052632E"/>
    <w:pPr>
      <w:widowControl/>
      <w:tabs>
        <w:tab w:val="clear" w:pos="720"/>
        <w:tab w:val="num" w:pos="360"/>
      </w:tabs>
      <w:suppressAutoHyphens w:val="0"/>
      <w:autoSpaceDE/>
      <w:autoSpaceDN/>
      <w:adjustRightInd/>
      <w:spacing w:after="0" w:line="240" w:lineRule="auto"/>
      <w:ind w:left="360" w:hanging="360"/>
      <w:jc w:val="both"/>
      <w:textAlignment w:val="auto"/>
    </w:pPr>
    <w:rPr>
      <w:color w:val="auto"/>
      <w:sz w:val="20"/>
      <w:szCs w:val="24"/>
      <w:lang w:val="en-CA"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5263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632E"/>
    <w:rPr>
      <w:rFonts w:ascii="Candara" w:eastAsia="Times New Roman" w:hAnsi="Candara" w:cs="Times New Roman"/>
      <w:color w:val="000000"/>
      <w:lang w:val="en-US" w:bidi="en-US"/>
    </w:rPr>
  </w:style>
  <w:style w:type="paragraph" w:styleId="ListParagraph">
    <w:name w:val="List Paragraph"/>
    <w:basedOn w:val="Normal"/>
    <w:uiPriority w:val="34"/>
    <w:qFormat/>
    <w:rsid w:val="00AC617C"/>
    <w:pPr>
      <w:tabs>
        <w:tab w:val="left" w:pos="142"/>
      </w:tabs>
      <w:spacing w:after="120" w:line="264" w:lineRule="auto"/>
      <w:ind w:left="720"/>
      <w:contextualSpacing/>
    </w:pPr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0F3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0F35"/>
    <w:rPr>
      <w:rFonts w:ascii="Times New Roman" w:eastAsia="Times New Roman" w:hAnsi="Times New Roman" w:cs="Times New Roman"/>
      <w:color w:val="000000"/>
      <w:sz w:val="20"/>
      <w:szCs w:val="20"/>
      <w:lang w:val="en-US"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10F3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A414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4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48A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567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67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67F7"/>
    <w:rPr>
      <w:rFonts w:ascii="Times New Roman" w:eastAsia="Times New Roman" w:hAnsi="Times New Roman" w:cs="Times New Roman"/>
      <w:color w:val="000000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7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7F7"/>
    <w:rPr>
      <w:rFonts w:ascii="Times New Roman" w:eastAsia="Times New Roman" w:hAnsi="Times New Roman" w:cs="Times New Roman"/>
      <w:b/>
      <w:bCs/>
      <w:color w:val="000000"/>
      <w:sz w:val="20"/>
      <w:szCs w:val="20"/>
      <w:lang w:val="en-US" w:bidi="en-US"/>
    </w:rPr>
  </w:style>
  <w:style w:type="paragraph" w:customStyle="1" w:styleId="titles">
    <w:name w:val="titles"/>
    <w:basedOn w:val="Normal"/>
    <w:qFormat/>
    <w:rsid w:val="00AC617C"/>
    <w:pPr>
      <w:tabs>
        <w:tab w:val="clear" w:pos="360"/>
        <w:tab w:val="clear" w:pos="720"/>
      </w:tabs>
      <w:jc w:val="center"/>
    </w:pPr>
    <w:rPr>
      <w:rFonts w:ascii="Arial" w:hAnsi="Arial"/>
      <w:b/>
      <w:color w:val="293E6B"/>
      <w:sz w:val="28"/>
      <w:szCs w:val="42"/>
      <w:lang w:bidi="ar-SA"/>
    </w:rPr>
  </w:style>
  <w:style w:type="paragraph" w:customStyle="1" w:styleId="violetsubsubtitles">
    <w:name w:val="violet subsub titles"/>
    <w:basedOn w:val="BodyText"/>
    <w:qFormat/>
    <w:rsid w:val="00AC617C"/>
    <w:rPr>
      <w:rFonts w:ascii="Arial" w:hAnsi="Arial"/>
      <w:b/>
      <w:bCs/>
      <w:color w:val="AE55A1"/>
      <w:szCs w:val="24"/>
    </w:rPr>
  </w:style>
  <w:style w:type="paragraph" w:customStyle="1" w:styleId="bullet1">
    <w:name w:val="bullet 1"/>
    <w:basedOn w:val="ListParagraph"/>
    <w:qFormat/>
    <w:rsid w:val="00AC617C"/>
    <w:pPr>
      <w:keepNext/>
      <w:keepLines/>
      <w:widowControl/>
      <w:numPr>
        <w:numId w:val="9"/>
      </w:numPr>
      <w:tabs>
        <w:tab w:val="clear" w:pos="142"/>
        <w:tab w:val="clear" w:pos="360"/>
        <w:tab w:val="clear" w:pos="720"/>
        <w:tab w:val="left" w:pos="284"/>
      </w:tabs>
      <w:spacing w:after="240"/>
      <w:ind w:left="284" w:hanging="284"/>
      <w:contextualSpacing w:val="0"/>
      <w:jc w:val="both"/>
    </w:pPr>
    <w:rPr>
      <w:szCs w:val="20"/>
    </w:rPr>
  </w:style>
  <w:style w:type="paragraph" w:customStyle="1" w:styleId="subbullet">
    <w:name w:val="sub bullet"/>
    <w:basedOn w:val="ListParagraph"/>
    <w:qFormat/>
    <w:rsid w:val="00AC617C"/>
    <w:pPr>
      <w:keepNext/>
      <w:keepLines/>
      <w:widowControl/>
      <w:numPr>
        <w:ilvl w:val="1"/>
        <w:numId w:val="9"/>
      </w:numPr>
      <w:tabs>
        <w:tab w:val="clear" w:pos="142"/>
        <w:tab w:val="clear" w:pos="360"/>
        <w:tab w:val="clear" w:pos="720"/>
        <w:tab w:val="left" w:pos="284"/>
      </w:tabs>
      <w:suppressAutoHyphens w:val="0"/>
      <w:autoSpaceDE/>
      <w:autoSpaceDN/>
      <w:adjustRightInd/>
      <w:ind w:left="568" w:hanging="284"/>
      <w:contextualSpacing w:val="0"/>
      <w:jc w:val="both"/>
      <w:textAlignment w:val="auto"/>
    </w:pPr>
    <w:rPr>
      <w:szCs w:val="20"/>
    </w:rPr>
  </w:style>
  <w:style w:type="paragraph" w:customStyle="1" w:styleId="footnote">
    <w:name w:val="footnote"/>
    <w:basedOn w:val="FootnoteText"/>
    <w:qFormat/>
    <w:rsid w:val="002D49AB"/>
    <w:pPr>
      <w:tabs>
        <w:tab w:val="left" w:pos="142"/>
      </w:tabs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0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mmunication" ma:contentTypeID="0x0101001DF1D626BCB18941BE7337C2604A6E820101001835654754BDBE4097D8D41E08565743" ma:contentTypeVersion="16" ma:contentTypeDescription="" ma:contentTypeScope="" ma:versionID="6561e885c53e64a5548445db2db45adf">
  <xsd:schema xmlns:xsd="http://www.w3.org/2001/XMLSchema" xmlns:xs="http://www.w3.org/2001/XMLSchema" xmlns:p="http://schemas.microsoft.com/office/2006/metadata/properties" xmlns:ns2="92602c1c-55ab-498a-b8a5-0caa852e9217" xmlns:ns3="7254da72-6f31-474f-b355-cdc633a7ebd8" targetNamespace="http://schemas.microsoft.com/office/2006/metadata/properties" ma:root="true" ma:fieldsID="c071841911e8c2880c89f32199de392b" ns2:_="" ns3:_="">
    <xsd:import namespace="92602c1c-55ab-498a-b8a5-0caa852e9217"/>
    <xsd:import namespace="7254da72-6f31-474f-b355-cdc633a7ebd8"/>
    <xsd:element name="properties">
      <xsd:complexType>
        <xsd:sequence>
          <xsd:element name="documentManagement">
            <xsd:complexType>
              <xsd:all>
                <xsd:element ref="ns2:Publish_x0020_Date"/>
                <xsd:element ref="ns2:Access_x0020_Only_x0020_For" minOccurs="0"/>
                <xsd:element ref="ns2:ndae2820bbcb4bd994cb3d0264a99808" minOccurs="0"/>
                <xsd:element ref="ns2:TaxCatchAll" minOccurs="0"/>
                <xsd:element ref="ns2:TaxCatchAllLabel" minOccurs="0"/>
                <xsd:element ref="ns3:Section" minOccurs="0"/>
                <xsd:element ref="ns3:Year"/>
                <xsd:element ref="ns3:Month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2c1c-55ab-498a-b8a5-0caa852e9217" elementFormDefault="qualified">
    <xsd:import namespace="http://schemas.microsoft.com/office/2006/documentManagement/types"/>
    <xsd:import namespace="http://schemas.microsoft.com/office/infopath/2007/PartnerControls"/>
    <xsd:element name="Publish_x0020_Date" ma:index="2" ma:displayName="Publish Date" ma:default="[today]" ma:format="DateOnly" ma:indexed="true" ma:internalName="Publish_x0020_Date">
      <xsd:simpleType>
        <xsd:restriction base="dms:DateTime"/>
      </xsd:simpleType>
    </xsd:element>
    <xsd:element name="Access_x0020_Only_x0020_For" ma:index="4" nillable="true" ma:displayName="Access Only For" ma:list="UserInfo" ma:SearchPeopleOnly="false" ma:SharePointGroup="0" ma:internalName="Access_x0020_Only_x0020_F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dae2820bbcb4bd994cb3d0264a99808" ma:index="9" nillable="true" ma:taxonomy="true" ma:internalName="ndae2820bbcb4bd994cb3d0264a99808" ma:taxonomyFieldName="Tags" ma:displayName="Tags" ma:default="" ma:fieldId="{7dae2820-bbcb-4bd9-94cb-3d0264a99808}" ma:taxonomyMulti="true" ma:sspId="de71f9fb-d6aa-4ee2-a8d0-54c753b613e8" ma:termSetId="a9c54327-5211-4a5b-a8f7-155e86d18b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ed47aef-74b5-4575-a37b-d22ca7558b49}" ma:internalName="TaxCatchAll" ma:showField="CatchAllData" ma:web="92602c1c-55ab-498a-b8a5-0caa852e9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2ed47aef-74b5-4575-a37b-d22ca7558b49}" ma:internalName="TaxCatchAllLabel" ma:readOnly="true" ma:showField="CatchAllDataLabel" ma:web="92602c1c-55ab-498a-b8a5-0caa852e9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4da72-6f31-474f-b355-cdc633a7ebd8" elementFormDefault="qualified">
    <xsd:import namespace="http://schemas.microsoft.com/office/2006/documentManagement/types"/>
    <xsd:import namespace="http://schemas.microsoft.com/office/infopath/2007/PartnerControls"/>
    <xsd:element name="Section" ma:index="14" nillable="true" ma:displayName="Section" ma:default="Bulletin" ma:format="Dropdown" ma:indexed="true" ma:internalName="Section">
      <xsd:simpleType>
        <xsd:restriction base="dms:Choice">
          <xsd:enumeration value="Bulletin"/>
          <xsd:enumeration value="Media Release"/>
          <xsd:enumeration value="Document"/>
          <xsd:enumeration value="Chair's Reports"/>
          <xsd:enumeration value="OHA Submissions"/>
          <xsd:enumeration value="OHA Advocacy"/>
        </xsd:restriction>
      </xsd:simpleType>
    </xsd:element>
    <xsd:element name="Year" ma:index="15" ma:displayName="Year" ma:default="2024" ma:format="Dropdown" ma:internalName="Year">
      <xsd:simpleType>
        <xsd:restriction base="dms:Choice">
          <xsd:enumeration value="2025"/>
          <xsd:enumeration value="2024"/>
          <xsd:enumeration value="2023"/>
          <xsd:enumeration value="2022"/>
        </xsd:restriction>
      </xsd:simpleType>
    </xsd:element>
    <xsd:element name="Month" ma:index="16" ma:displayName="Month" ma:default="January" ma:format="Dropdown" ma:internalName="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602c1c-55ab-498a-b8a5-0caa852e9217"/>
    <Month xmlns="7254da72-6f31-474f-b355-cdc633a7ebd8">January</Month>
    <ndae2820bbcb4bd994cb3d0264a99808 xmlns="92602c1c-55ab-498a-b8a5-0caa852e9217">
      <Terms xmlns="http://schemas.microsoft.com/office/infopath/2007/PartnerControls"/>
    </ndae2820bbcb4bd994cb3d0264a99808>
    <Publish_x0020_Date xmlns="92602c1c-55ab-498a-b8a5-0caa852e9217">2021-12-09T22:39:28+00:00</Publish_x0020_Date>
    <Access_x0020_Only_x0020_For xmlns="92602c1c-55ab-498a-b8a5-0caa852e9217">
      <UserInfo>
        <DisplayName/>
        <AccountId xsi:nil="true"/>
        <AccountType/>
      </UserInfo>
    </Access_x0020_Only_x0020_For>
    <Year xmlns="7254da72-6f31-474f-b355-cdc633a7ebd8">2019</Year>
    <Section xmlns="7254da72-6f31-474f-b355-cdc633a7ebd8">Bulletin</Section>
  </documentManagement>
</p:properties>
</file>

<file path=customXml/itemProps1.xml><?xml version="1.0" encoding="utf-8"?>
<ds:datastoreItem xmlns:ds="http://schemas.openxmlformats.org/officeDocument/2006/customXml" ds:itemID="{F9ECA43E-2F2C-4D83-95C6-D389826059F7}"/>
</file>

<file path=customXml/itemProps2.xml><?xml version="1.0" encoding="utf-8"?>
<ds:datastoreItem xmlns:ds="http://schemas.openxmlformats.org/officeDocument/2006/customXml" ds:itemID="{9FBAC1F2-DFC0-4553-B722-379C8C082132}"/>
</file>

<file path=customXml/itemProps3.xml><?xml version="1.0" encoding="utf-8"?>
<ds:datastoreItem xmlns:ds="http://schemas.openxmlformats.org/officeDocument/2006/customXml" ds:itemID="{FF25AD53-0E1B-48D3-8888-276849A237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2220</Characters>
  <Application>Microsoft Office Word</Application>
  <DocSecurity>4</DocSecurity>
  <Lines>37</Lines>
  <Paragraphs>18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Kumarie Perera</cp:lastModifiedBy>
  <cp:revision>2</cp:revision>
  <dcterms:created xsi:type="dcterms:W3CDTF">2021-12-09T21:40:00Z</dcterms:created>
  <dcterms:modified xsi:type="dcterms:W3CDTF">2021-12-09T21:40:00Z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125293348: v4</vt:lpwstr>
  </property>
  <property fmtid="{D5CDD505-2E9C-101B-9397-08002B2CF9AE}" pid="3" name="ContentTypeId">
    <vt:lpwstr>0x0101001DF1D626BCB18941BE7337C2604A6E820101001835654754BDBE4097D8D41E08565743</vt:lpwstr>
  </property>
</Properties>
</file>